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76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E85299" w:rsidRDefault="00E85299" w:rsidP="00E85299">
      <w:pPr>
        <w:rPr>
          <w:lang w:eastAsia="it-IT"/>
        </w:rPr>
      </w:pPr>
    </w:p>
    <w:p w:rsidR="00E85299" w:rsidRDefault="00E85299" w:rsidP="00E85299">
      <w:pPr>
        <w:rPr>
          <w:lang w:eastAsia="it-IT"/>
        </w:rPr>
      </w:pPr>
    </w:p>
    <w:p w:rsidR="00E85299" w:rsidRPr="00E85299" w:rsidRDefault="00E85299" w:rsidP="00E85299">
      <w:pPr>
        <w:rPr>
          <w:lang w:eastAsia="it-IT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F909E4" w:rsidRDefault="00240D76" w:rsidP="00F909E4">
      <w:pPr>
        <w:pStyle w:val="Titolodocumento"/>
        <w:jc w:val="center"/>
        <w:rPr>
          <w:rFonts w:ascii="Arial" w:hAnsi="Arial"/>
        </w:rPr>
      </w:pPr>
      <w:bookmarkStart w:id="0" w:name="_Toc498347373"/>
      <w:bookmarkStart w:id="1" w:name="_Toc498347458"/>
      <w:bookmarkStart w:id="2" w:name="_Toc498347558"/>
      <w:r w:rsidRPr="00F909E4">
        <w:rPr>
          <w:rFonts w:ascii="Arial" w:hAnsi="Arial"/>
        </w:rPr>
        <w:t>REGOLAMENTO SUL</w:t>
      </w:r>
      <w:bookmarkEnd w:id="0"/>
      <w:bookmarkEnd w:id="1"/>
      <w:bookmarkEnd w:id="2"/>
      <w:r w:rsidR="00D815A7">
        <w:rPr>
          <w:rFonts w:ascii="Arial" w:hAnsi="Arial"/>
        </w:rPr>
        <w:t xml:space="preserve"> PATROCINIO </w:t>
      </w:r>
      <w:r w:rsidR="003D4A2D">
        <w:rPr>
          <w:rFonts w:ascii="Arial" w:hAnsi="Arial"/>
        </w:rPr>
        <w:t>E RIMBORSO</w:t>
      </w:r>
      <w:r w:rsidR="001723CA">
        <w:rPr>
          <w:rFonts w:ascii="Arial" w:hAnsi="Arial"/>
        </w:rPr>
        <w:t xml:space="preserve"> DELLE </w:t>
      </w:r>
      <w:r w:rsidR="003D4A2D">
        <w:rPr>
          <w:rFonts w:ascii="Arial" w:hAnsi="Arial"/>
        </w:rPr>
        <w:t xml:space="preserve">SPESE </w:t>
      </w:r>
      <w:r w:rsidR="00D815A7">
        <w:rPr>
          <w:rFonts w:ascii="Arial" w:hAnsi="Arial"/>
        </w:rPr>
        <w:t>LEGAL</w:t>
      </w:r>
      <w:r w:rsidR="003D4A2D">
        <w:rPr>
          <w:rFonts w:ascii="Arial" w:hAnsi="Arial"/>
        </w:rPr>
        <w:t>I</w:t>
      </w:r>
      <w:r w:rsidR="00D815A7">
        <w:rPr>
          <w:rFonts w:ascii="Arial" w:hAnsi="Arial"/>
        </w:rPr>
        <w:t xml:space="preserve"> </w:t>
      </w:r>
      <w:r w:rsidR="00D14FFD">
        <w:rPr>
          <w:rFonts w:ascii="Arial" w:hAnsi="Arial"/>
        </w:rPr>
        <w:t>IN FAVORE DEI</w:t>
      </w:r>
      <w:r w:rsidR="00D815A7">
        <w:rPr>
          <w:rFonts w:ascii="Arial" w:hAnsi="Arial"/>
        </w:rPr>
        <w:t xml:space="preserve"> DIPENDENTI </w:t>
      </w: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2E7D54" w:rsidRDefault="00240D76" w:rsidP="002E7D54">
      <w:pPr>
        <w:pStyle w:val="Testocentrato"/>
        <w:outlineLvl w:val="9"/>
        <w:rPr>
          <w:rFonts w:cs="Arial"/>
          <w:b/>
          <w:spacing w:val="40"/>
          <w:sz w:val="32"/>
          <w:szCs w:val="32"/>
        </w:rPr>
      </w:pPr>
    </w:p>
    <w:p w:rsidR="00240D76" w:rsidRPr="00C40D88" w:rsidRDefault="00240D76" w:rsidP="00C40D88">
      <w:pPr>
        <w:rPr>
          <w:lang w:eastAsia="it-IT"/>
        </w:rPr>
      </w:pPr>
    </w:p>
    <w:p w:rsidR="00240D76" w:rsidRPr="00357429" w:rsidRDefault="00240D76" w:rsidP="002F512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Approvato con Deliberazione dell’Amministratore Unico n. ______ del __________</w:t>
      </w:r>
    </w:p>
    <w:p w:rsidR="00240D76" w:rsidRDefault="00240D76" w:rsidP="00360FE8"/>
    <w:p w:rsidR="00240D76" w:rsidRDefault="00240D76" w:rsidP="00D02E3A"/>
    <w:p w:rsidR="00240D76" w:rsidRDefault="00240D76" w:rsidP="00D02E3A">
      <w:pPr>
        <w:rPr>
          <w:sz w:val="12"/>
        </w:rPr>
      </w:pPr>
    </w:p>
    <w:p w:rsidR="00240D76" w:rsidRPr="00BE28FF" w:rsidRDefault="00240D76" w:rsidP="00D02E3A">
      <w:pPr>
        <w:rPr>
          <w:rFonts w:cs="Arial"/>
          <w:sz w:val="20"/>
        </w:rPr>
      </w:pPr>
    </w:p>
    <w:p w:rsidR="00240D76" w:rsidRDefault="00240D76" w:rsidP="00D02E3A">
      <w:pPr>
        <w:outlineLvl w:val="0"/>
        <w:sectPr w:rsidR="00240D76" w:rsidSect="00D02E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531" w:right="1134" w:bottom="1134" w:left="1418" w:header="709" w:footer="1162" w:gutter="0"/>
          <w:paperSrc w:first="15" w:other="15"/>
          <w:pgNumType w:start="1"/>
          <w:cols w:space="720"/>
          <w:titlePg/>
        </w:sectPr>
      </w:pPr>
    </w:p>
    <w:p w:rsidR="00240D76" w:rsidRDefault="00240D76" w:rsidP="00741C81">
      <w:pPr>
        <w:pStyle w:val="INDICE"/>
      </w:pPr>
    </w:p>
    <w:p w:rsidR="00240D76" w:rsidRDefault="00240D76" w:rsidP="00741C81">
      <w:pPr>
        <w:pStyle w:val="INDICE"/>
      </w:pPr>
      <w:r w:rsidRPr="00741C81">
        <w:t>INDICE</w:t>
      </w:r>
    </w:p>
    <w:p w:rsidR="00240D76" w:rsidRPr="00741C81" w:rsidRDefault="00240D76" w:rsidP="00741C81">
      <w:pPr>
        <w:pStyle w:val="INDICE"/>
      </w:pPr>
    </w:p>
    <w:p w:rsidR="00061BFE" w:rsidRDefault="00061BFE" w:rsidP="00061BFE">
      <w:pPr>
        <w:pStyle w:val="Titolo2"/>
        <w:spacing w:before="288"/>
        <w:jc w:val="both"/>
      </w:pPr>
      <w:r w:rsidRPr="004C7814">
        <w:t>Articolo 1 – Premessa</w:t>
      </w:r>
    </w:p>
    <w:p w:rsidR="00061BFE" w:rsidRDefault="00061BFE" w:rsidP="00061BFE">
      <w:pPr>
        <w:pStyle w:val="Titolo2"/>
        <w:spacing w:before="288"/>
        <w:jc w:val="both"/>
      </w:pPr>
      <w:r w:rsidRPr="004C7814">
        <w:t>Articolo 2 – Soggetti interessati</w:t>
      </w:r>
    </w:p>
    <w:p w:rsidR="00061BFE" w:rsidRDefault="00061BFE" w:rsidP="00061BFE">
      <w:pPr>
        <w:pStyle w:val="Sommario2"/>
        <w:spacing w:before="288"/>
        <w:ind w:left="0"/>
        <w:jc w:val="both"/>
      </w:pPr>
      <w:r w:rsidRPr="004C7814">
        <w:t>Articolo 3 - Ambito di applicazione</w:t>
      </w:r>
    </w:p>
    <w:p w:rsidR="00061BFE" w:rsidRDefault="00061BFE" w:rsidP="00061BFE">
      <w:pPr>
        <w:pStyle w:val="Sommario2"/>
        <w:spacing w:before="288"/>
        <w:ind w:left="0"/>
        <w:jc w:val="both"/>
      </w:pPr>
      <w:r w:rsidRPr="00132F28">
        <w:t>Articolo 4 - Condizioni di ammissione</w:t>
      </w:r>
    </w:p>
    <w:p w:rsidR="00061BFE" w:rsidRDefault="00061BFE" w:rsidP="00061BFE">
      <w:pPr>
        <w:pStyle w:val="Titolo2"/>
        <w:spacing w:before="288"/>
        <w:jc w:val="both"/>
      </w:pPr>
      <w:r w:rsidRPr="004A3835">
        <w:t>Articolo</w:t>
      </w:r>
      <w:r w:rsidRPr="00AF397F">
        <w:t xml:space="preserve"> </w:t>
      </w:r>
      <w:r>
        <w:t>5</w:t>
      </w:r>
      <w:r w:rsidRPr="004A3835">
        <w:t xml:space="preserve"> </w:t>
      </w:r>
      <w:r>
        <w:t>–</w:t>
      </w:r>
      <w:r w:rsidRPr="004A3835">
        <w:t xml:space="preserve"> </w:t>
      </w:r>
      <w:r>
        <w:t xml:space="preserve">Procedimento di ammissione al beneficio </w:t>
      </w:r>
    </w:p>
    <w:p w:rsidR="00061BFE" w:rsidRDefault="00061BFE" w:rsidP="00061BFE">
      <w:pPr>
        <w:pStyle w:val="Titolo2"/>
        <w:spacing w:before="288"/>
        <w:jc w:val="both"/>
      </w:pPr>
      <w:r w:rsidRPr="004A3835">
        <w:t xml:space="preserve">Articolo 6 </w:t>
      </w:r>
      <w:r>
        <w:t>–</w:t>
      </w:r>
      <w:r w:rsidRPr="004A3835">
        <w:t xml:space="preserve"> </w:t>
      </w:r>
      <w:r w:rsidR="001723CA">
        <w:t>Misura della l</w:t>
      </w:r>
      <w:r>
        <w:t>iquidazione</w:t>
      </w:r>
    </w:p>
    <w:p w:rsidR="00061BFE" w:rsidRPr="00061BFE" w:rsidRDefault="00061BFE" w:rsidP="00061BFE">
      <w:pPr>
        <w:jc w:val="both"/>
      </w:pPr>
    </w:p>
    <w:p w:rsidR="00061BFE" w:rsidRPr="00061BFE" w:rsidRDefault="00061BFE" w:rsidP="00061BFE"/>
    <w:p w:rsidR="00061BFE" w:rsidRPr="00061BFE" w:rsidRDefault="00061BFE" w:rsidP="00061BFE"/>
    <w:p w:rsidR="00240D76" w:rsidRPr="004B02AE" w:rsidRDefault="00240D76" w:rsidP="00F909E4">
      <w:pPr>
        <w:pStyle w:val="Titolo"/>
      </w:pPr>
      <w:r>
        <w:br w:type="page"/>
      </w:r>
    </w:p>
    <w:p w:rsidR="00240D76" w:rsidRPr="004C7814" w:rsidRDefault="00240D76" w:rsidP="007759A4">
      <w:pPr>
        <w:pStyle w:val="Titolo2"/>
        <w:spacing w:before="288"/>
      </w:pPr>
      <w:bookmarkStart w:id="3" w:name="_Toc498347375"/>
      <w:bookmarkStart w:id="4" w:name="_Toc498347460"/>
      <w:bookmarkStart w:id="5" w:name="_Toc498354386"/>
      <w:r w:rsidRPr="004C7814">
        <w:lastRenderedPageBreak/>
        <w:t xml:space="preserve">Articolo 1 </w:t>
      </w:r>
      <w:r w:rsidR="00352907" w:rsidRPr="004C7814">
        <w:t>–</w:t>
      </w:r>
      <w:r w:rsidRPr="004C7814">
        <w:t xml:space="preserve"> </w:t>
      </w:r>
      <w:bookmarkEnd w:id="3"/>
      <w:bookmarkEnd w:id="4"/>
      <w:bookmarkEnd w:id="5"/>
      <w:r w:rsidR="00B30D56" w:rsidRPr="004C7814">
        <w:t>Premessa</w:t>
      </w:r>
    </w:p>
    <w:p w:rsidR="00003D7F" w:rsidRPr="00132F28" w:rsidRDefault="00003D7F" w:rsidP="009F319A">
      <w:pPr>
        <w:pStyle w:val="Paragrafoelenco"/>
        <w:numPr>
          <w:ilvl w:val="0"/>
          <w:numId w:val="11"/>
        </w:numPr>
      </w:pPr>
      <w:r w:rsidRPr="00132F28">
        <w:t xml:space="preserve">Il </w:t>
      </w:r>
      <w:r w:rsidR="00132F28" w:rsidRPr="00132F28">
        <w:t>presente</w:t>
      </w:r>
      <w:r w:rsidRPr="00132F28">
        <w:t xml:space="preserve"> atto  disciplina le condizioni, i presupposti, le modalità, le procedure ed i limiti per il  riconoscimento del diritto del dipendente alla assunzione a carico dell’Ente acque della Sardegna degli oneri di difesa connessi all’assistenza processuale in caso di  procedimenti </w:t>
      </w:r>
      <w:r w:rsidR="00FB064F">
        <w:t>per</w:t>
      </w:r>
      <w:r w:rsidRPr="00132F28">
        <w:t xml:space="preserve"> responsabilità civile,  penale o contabile instaurati</w:t>
      </w:r>
      <w:r w:rsidR="00092937">
        <w:t xml:space="preserve"> </w:t>
      </w:r>
      <w:r w:rsidRPr="00132F28">
        <w:t>nei confronti degli stessi.</w:t>
      </w:r>
    </w:p>
    <w:p w:rsidR="004E0B60" w:rsidRPr="004C7814" w:rsidRDefault="004E0B60" w:rsidP="00AC399E">
      <w:pPr>
        <w:pStyle w:val="Titolo2"/>
        <w:spacing w:before="288"/>
      </w:pPr>
      <w:bookmarkStart w:id="6" w:name="_Toc498347376"/>
      <w:bookmarkStart w:id="7" w:name="_Toc498347461"/>
      <w:bookmarkStart w:id="8" w:name="_Toc498354387"/>
      <w:r w:rsidRPr="004C7814">
        <w:t xml:space="preserve">Articolo 2 – </w:t>
      </w:r>
      <w:bookmarkEnd w:id="6"/>
      <w:bookmarkEnd w:id="7"/>
      <w:bookmarkEnd w:id="8"/>
      <w:r w:rsidRPr="004C7814">
        <w:t>Soggetti interessati</w:t>
      </w:r>
    </w:p>
    <w:p w:rsidR="002D51F7" w:rsidRPr="004C7814" w:rsidRDefault="004E0B60" w:rsidP="009F319A">
      <w:pPr>
        <w:pStyle w:val="Paragrafoelenco"/>
        <w:numPr>
          <w:ilvl w:val="0"/>
          <w:numId w:val="12"/>
        </w:numPr>
      </w:pPr>
      <w:r w:rsidRPr="004C7814">
        <w:t>I s</w:t>
      </w:r>
      <w:r w:rsidR="00003D7F" w:rsidRPr="004C7814">
        <w:t>ogge</w:t>
      </w:r>
      <w:r w:rsidRPr="004C7814">
        <w:t xml:space="preserve">tti </w:t>
      </w:r>
      <w:r w:rsidR="00003D7F" w:rsidRPr="004C7814">
        <w:t xml:space="preserve"> interessat</w:t>
      </w:r>
      <w:r w:rsidRPr="004C7814">
        <w:t>i</w:t>
      </w:r>
      <w:r w:rsidR="00003D7F" w:rsidRPr="004C7814">
        <w:t xml:space="preserve"> sono i </w:t>
      </w:r>
      <w:r w:rsidR="00FB064F">
        <w:t>dipendenti dell'Ente</w:t>
      </w:r>
      <w:r w:rsidR="00003D7F" w:rsidRPr="004C7814">
        <w:t xml:space="preserve"> con contratto a tempo dete</w:t>
      </w:r>
      <w:r w:rsidRPr="004C7814">
        <w:t>rminato o indeterminato</w:t>
      </w:r>
      <w:r w:rsidR="002D51F7" w:rsidRPr="004C7814">
        <w:t>.</w:t>
      </w:r>
    </w:p>
    <w:p w:rsidR="002D51F7" w:rsidRPr="004C7814" w:rsidRDefault="002D51F7" w:rsidP="009F319A">
      <w:pPr>
        <w:pStyle w:val="Paragrafoelenco"/>
        <w:numPr>
          <w:ilvl w:val="0"/>
          <w:numId w:val="12"/>
        </w:numPr>
      </w:pPr>
      <w:r w:rsidRPr="004C7814">
        <w:t xml:space="preserve">La </w:t>
      </w:r>
      <w:r w:rsidR="00003D7F" w:rsidRPr="004C7814">
        <w:t xml:space="preserve"> medesima tutela viene riconosciuta al D</w:t>
      </w:r>
      <w:r w:rsidRPr="004C7814">
        <w:t xml:space="preserve">irettore </w:t>
      </w:r>
      <w:r w:rsidR="00003D7F" w:rsidRPr="004C7814">
        <w:t>Generale e all</w:t>
      </w:r>
      <w:r w:rsidRPr="004C7814">
        <w:t>’</w:t>
      </w:r>
      <w:r w:rsidR="00003D7F" w:rsidRPr="004C7814">
        <w:t>Amministratore Unico</w:t>
      </w:r>
      <w:r w:rsidRPr="004C7814">
        <w:t>.</w:t>
      </w:r>
    </w:p>
    <w:p w:rsidR="00003D7F" w:rsidRPr="004C7814" w:rsidRDefault="00003D7F" w:rsidP="009F319A">
      <w:pPr>
        <w:pStyle w:val="Paragrafoelenco"/>
        <w:numPr>
          <w:ilvl w:val="0"/>
          <w:numId w:val="12"/>
        </w:numPr>
      </w:pPr>
      <w:r w:rsidRPr="004C7814">
        <w:t xml:space="preserve">Non godono del diritto al rimborso di </w:t>
      </w:r>
      <w:r w:rsidR="002D51F7" w:rsidRPr="004C7814">
        <w:t>cui al</w:t>
      </w:r>
      <w:r w:rsidRPr="004C7814">
        <w:t xml:space="preserve"> presente </w:t>
      </w:r>
      <w:r w:rsidR="002D51F7" w:rsidRPr="004C7814">
        <w:t xml:space="preserve">regolamento i </w:t>
      </w:r>
      <w:r w:rsidRPr="004C7814">
        <w:t xml:space="preserve">collaboratori a qualunque titolo </w:t>
      </w:r>
      <w:r w:rsidR="00FB064F">
        <w:t>e comunque</w:t>
      </w:r>
      <w:r w:rsidR="002D51F7" w:rsidRPr="004C7814">
        <w:t xml:space="preserve"> i soggetti legati all’Ente da fattispecie contrattuali diverse da</w:t>
      </w:r>
      <w:r w:rsidR="00FB064F">
        <w:t>l rapporto di lavoro subordinato.</w:t>
      </w:r>
    </w:p>
    <w:p w:rsidR="002D51F7" w:rsidRPr="004C7814" w:rsidRDefault="002D51F7" w:rsidP="00AC399E">
      <w:pPr>
        <w:pStyle w:val="Sommario2"/>
        <w:spacing w:before="288"/>
      </w:pPr>
      <w:r w:rsidRPr="004C7814">
        <w:t>Articolo 3 - Ambito di applicazione</w:t>
      </w:r>
    </w:p>
    <w:p w:rsidR="00003D7F" w:rsidRPr="004C7814" w:rsidRDefault="00A37C07" w:rsidP="009F319A">
      <w:pPr>
        <w:pStyle w:val="Paragrafoelenco"/>
        <w:numPr>
          <w:ilvl w:val="0"/>
          <w:numId w:val="13"/>
        </w:numPr>
      </w:pPr>
      <w:r>
        <w:t>L</w:t>
      </w:r>
      <w:r w:rsidR="002D51F7" w:rsidRPr="004C7814">
        <w:t>’assunzione delle spese legali a carico dell’Ente riguarda i p</w:t>
      </w:r>
      <w:r w:rsidR="00003D7F" w:rsidRPr="004C7814">
        <w:t xml:space="preserve">rocedimenti </w:t>
      </w:r>
      <w:r w:rsidR="002D51F7" w:rsidRPr="004C7814">
        <w:t xml:space="preserve">pendenti </w:t>
      </w:r>
      <w:r w:rsidR="00003D7F" w:rsidRPr="004C7814">
        <w:t xml:space="preserve">dinanzi </w:t>
      </w:r>
      <w:r w:rsidR="002D51F7" w:rsidRPr="004C7814">
        <w:t xml:space="preserve">all’Autorità giudiziaria civile, penale o contabile instaurati </w:t>
      </w:r>
      <w:r w:rsidR="00092937">
        <w:t>nei confronti</w:t>
      </w:r>
      <w:r w:rsidR="002D51F7" w:rsidRPr="004C7814">
        <w:t xml:space="preserve"> </w:t>
      </w:r>
      <w:r w:rsidR="00092937">
        <w:t>de</w:t>
      </w:r>
      <w:r w:rsidR="002D51F7" w:rsidRPr="004C7814">
        <w:t>i soggetti indicati nell’art.2.</w:t>
      </w:r>
    </w:p>
    <w:p w:rsidR="006E407F" w:rsidRPr="004C7814" w:rsidRDefault="002D51F7" w:rsidP="009F319A">
      <w:pPr>
        <w:pStyle w:val="Paragrafoelenco"/>
        <w:numPr>
          <w:ilvl w:val="0"/>
          <w:numId w:val="13"/>
        </w:numPr>
      </w:pPr>
      <w:r w:rsidRPr="004C7814">
        <w:t xml:space="preserve">Non rientrano nell’ambito della presente disciplina i procedimenti </w:t>
      </w:r>
      <w:r w:rsidR="00E25F63" w:rsidRPr="004C7814">
        <w:t xml:space="preserve">instaurati per iniziativa </w:t>
      </w:r>
      <w:r w:rsidR="00E25F63" w:rsidRPr="005D11A4">
        <w:t>de</w:t>
      </w:r>
      <w:r w:rsidR="00AC399E" w:rsidRPr="005D11A4">
        <w:t>gl</w:t>
      </w:r>
      <w:r w:rsidR="00E25F63" w:rsidRPr="005D11A4">
        <w:t xml:space="preserve">i </w:t>
      </w:r>
      <w:r w:rsidR="00AC399E" w:rsidRPr="005D11A4">
        <w:t xml:space="preserve">stessi </w:t>
      </w:r>
      <w:r w:rsidR="00E25F63" w:rsidRPr="005D11A4">
        <w:t>soggetti.</w:t>
      </w:r>
    </w:p>
    <w:p w:rsidR="006E407F" w:rsidRPr="00132F28" w:rsidRDefault="006E407F" w:rsidP="007759A4">
      <w:pPr>
        <w:pStyle w:val="Sommario2"/>
        <w:spacing w:before="288"/>
      </w:pPr>
      <w:r w:rsidRPr="00132F28">
        <w:t>Articolo 4 - Condizioni di ammissione</w:t>
      </w:r>
    </w:p>
    <w:p w:rsidR="00092937" w:rsidRDefault="009A0ABC" w:rsidP="009F319A">
      <w:pPr>
        <w:pStyle w:val="Paragrafoelenco"/>
        <w:numPr>
          <w:ilvl w:val="0"/>
          <w:numId w:val="14"/>
        </w:numPr>
      </w:pPr>
      <w:r>
        <w:t>L’ammissione al patrocinio legale a spese dell’Ente può avvenire in forma di anticipazione degli oneri di difesa o in forma di rimborso.</w:t>
      </w:r>
    </w:p>
    <w:p w:rsidR="00092937" w:rsidRDefault="009A0ABC" w:rsidP="00092937">
      <w:pPr>
        <w:pStyle w:val="Paragrafoelenco"/>
      </w:pPr>
      <w:r>
        <w:t xml:space="preserve"> </w:t>
      </w:r>
      <w:r w:rsidR="009F319A">
        <w:t xml:space="preserve">2. </w:t>
      </w:r>
      <w:r w:rsidR="006E407F" w:rsidRPr="00027F82">
        <w:t>Può darsi luogo al patrocinio legale a spese dell’Ente solo se</w:t>
      </w:r>
      <w:r w:rsidRPr="00027F82">
        <w:t>:</w:t>
      </w:r>
    </w:p>
    <w:p w:rsidR="00092937" w:rsidRDefault="009F319A" w:rsidP="009F319A">
      <w:pPr>
        <w:pStyle w:val="Paragrafoelenco"/>
        <w:ind w:firstLine="696"/>
      </w:pPr>
      <w:r>
        <w:t>a)</w:t>
      </w:r>
      <w:r w:rsidR="00027F82">
        <w:t xml:space="preserve"> g</w:t>
      </w:r>
      <w:r w:rsidR="006E407F" w:rsidRPr="00027F82">
        <w:t xml:space="preserve">li atti e i comportamenti per i quali </w:t>
      </w:r>
      <w:r w:rsidR="00AC399E" w:rsidRPr="005D11A4">
        <w:t>si</w:t>
      </w:r>
      <w:r w:rsidR="00AC399E">
        <w:t xml:space="preserve"> </w:t>
      </w:r>
      <w:r w:rsidR="006E407F" w:rsidRPr="00027F82">
        <w:t xml:space="preserve">domanda tutela siano legati all’esercizio di una </w:t>
      </w:r>
      <w:r w:rsidR="00CF28CB" w:rsidRPr="00027F82">
        <w:t>a</w:t>
      </w:r>
      <w:r w:rsidR="006E407F" w:rsidRPr="00027F82">
        <w:t>ttività resa in nome e per conto dell’</w:t>
      </w:r>
      <w:r w:rsidR="00CF28CB" w:rsidRPr="00027F82">
        <w:t>E</w:t>
      </w:r>
      <w:r w:rsidR="006E407F" w:rsidRPr="00027F82">
        <w:t>nte e conness</w:t>
      </w:r>
      <w:r w:rsidR="00CF28CB" w:rsidRPr="00027F82">
        <w:t>i</w:t>
      </w:r>
      <w:r w:rsidR="006E407F" w:rsidRPr="00027F82">
        <w:t xml:space="preserve"> all’espletamento del servizio e all’adempimento dei doveri d’ufficio</w:t>
      </w:r>
      <w:r w:rsidR="009A0ABC" w:rsidRPr="00027F82">
        <w:t>;</w:t>
      </w:r>
    </w:p>
    <w:p w:rsidR="00092937" w:rsidRDefault="009F319A" w:rsidP="009F319A">
      <w:pPr>
        <w:pStyle w:val="Paragrafoelenco"/>
        <w:ind w:firstLine="696"/>
      </w:pPr>
      <w:r>
        <w:t xml:space="preserve">b) </w:t>
      </w:r>
      <w:r w:rsidR="009A0ABC" w:rsidRPr="00027F82">
        <w:t xml:space="preserve">è assente il conflitto di interessi tra gli atti o la condotta contestata e l’Ente, circostanza questa da escludere ogni qualvolta l’Amministrazione faccia valere nei confronti </w:t>
      </w:r>
      <w:r w:rsidR="007B1C82" w:rsidRPr="00027F82">
        <w:t>del dipendente pretese  incompatibili con l’intento di assumere o rimborsare gli oneri della difesa in giudizio. A titolo esemplificativo</w:t>
      </w:r>
      <w:r w:rsidR="006F66A9">
        <w:t>,</w:t>
      </w:r>
      <w:r w:rsidR="007B1C82" w:rsidRPr="00027F82">
        <w:t xml:space="preserve"> si indicano quali cause di ricorrenza del conflitto di interessi:</w:t>
      </w:r>
    </w:p>
    <w:p w:rsidR="00092937" w:rsidRDefault="009F319A" w:rsidP="009F319A">
      <w:pPr>
        <w:pStyle w:val="Paragrafoelenco"/>
        <w:ind w:firstLine="696"/>
      </w:pPr>
      <w:r>
        <w:t xml:space="preserve">c) </w:t>
      </w:r>
      <w:r w:rsidR="007B1C82" w:rsidRPr="00027F82">
        <w:t>attivazione del procedimento giudiziario ad istanza dell’Ente;</w:t>
      </w:r>
    </w:p>
    <w:p w:rsidR="00092937" w:rsidRDefault="009F319A" w:rsidP="009F319A">
      <w:pPr>
        <w:pStyle w:val="Paragrafoelenco"/>
        <w:ind w:firstLine="696"/>
      </w:pPr>
      <w:r>
        <w:t>d)</w:t>
      </w:r>
      <w:r w:rsidR="007B1C82" w:rsidRPr="00027F82">
        <w:t>costituzione di parte civile nel processo penale, fatta salva la pronuncia assolutoria con formula piena;</w:t>
      </w:r>
    </w:p>
    <w:p w:rsidR="007B1C82" w:rsidRPr="00027F82" w:rsidRDefault="009F319A" w:rsidP="009F319A">
      <w:pPr>
        <w:pStyle w:val="Paragrafoelenco"/>
        <w:ind w:firstLine="696"/>
        <w:rPr>
          <w:b/>
        </w:rPr>
      </w:pPr>
      <w:r>
        <w:t xml:space="preserve">e) </w:t>
      </w:r>
      <w:r w:rsidR="007B1C82" w:rsidRPr="00027F82">
        <w:t>apertura di un procedimento disciplinare per i fatti</w:t>
      </w:r>
      <w:r w:rsidR="004416CB">
        <w:t xml:space="preserve"> contestati in sede giudiziaria.</w:t>
      </w:r>
    </w:p>
    <w:p w:rsidR="006D0366" w:rsidRPr="006A05C6" w:rsidRDefault="009F319A" w:rsidP="00092937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04019" w:rsidRPr="006A05C6">
        <w:rPr>
          <w:rFonts w:ascii="Arial" w:hAnsi="Arial" w:cs="Arial"/>
          <w:sz w:val="20"/>
          <w:szCs w:val="20"/>
        </w:rPr>
        <w:t xml:space="preserve">In ogni caso, nell’ipotesi in cui </w:t>
      </w:r>
      <w:r w:rsidR="004416CB" w:rsidRPr="005D11A4">
        <w:rPr>
          <w:rFonts w:ascii="Arial" w:hAnsi="Arial" w:cs="Arial"/>
          <w:sz w:val="20"/>
          <w:szCs w:val="20"/>
        </w:rPr>
        <w:t>non sia stata esclusa</w:t>
      </w:r>
      <w:r w:rsidR="005D11A4" w:rsidRPr="005D11A4">
        <w:rPr>
          <w:rFonts w:ascii="Arial" w:hAnsi="Arial" w:cs="Arial"/>
          <w:sz w:val="20"/>
          <w:szCs w:val="20"/>
        </w:rPr>
        <w:t xml:space="preserve"> nel merito</w:t>
      </w:r>
      <w:r w:rsidR="00704019" w:rsidRPr="006A05C6">
        <w:rPr>
          <w:rFonts w:ascii="Arial" w:hAnsi="Arial" w:cs="Arial"/>
          <w:sz w:val="20"/>
          <w:szCs w:val="20"/>
        </w:rPr>
        <w:t xml:space="preserve"> la responsabilità civile, penale o contabile dei soggetti di cui all’art. 2 se vi sono state anticipazioni devono essere prontamente ripetute </w:t>
      </w:r>
      <w:r w:rsidR="004416CB" w:rsidRPr="005D11A4">
        <w:rPr>
          <w:rFonts w:ascii="Arial" w:hAnsi="Arial" w:cs="Arial"/>
          <w:sz w:val="20"/>
          <w:szCs w:val="20"/>
        </w:rPr>
        <w:t>e</w:t>
      </w:r>
      <w:r w:rsidR="00704019" w:rsidRPr="006A05C6">
        <w:rPr>
          <w:rFonts w:ascii="Arial" w:hAnsi="Arial" w:cs="Arial"/>
          <w:sz w:val="20"/>
          <w:szCs w:val="20"/>
        </w:rPr>
        <w:t xml:space="preserve"> il rimborso non può essere riconosciuto. </w:t>
      </w:r>
      <w:r w:rsidR="00FB4FD9" w:rsidRPr="006A05C6">
        <w:rPr>
          <w:rFonts w:ascii="Arial" w:hAnsi="Arial" w:cs="Arial"/>
          <w:b/>
          <w:sz w:val="20"/>
          <w:szCs w:val="20"/>
        </w:rPr>
        <w:t xml:space="preserve">     </w:t>
      </w:r>
    </w:p>
    <w:p w:rsidR="006D0366" w:rsidRPr="006A05C6" w:rsidRDefault="009F319A" w:rsidP="00092937">
      <w:pPr>
        <w:spacing w:after="0" w:line="36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</w:t>
      </w:r>
      <w:r w:rsidR="006D0366" w:rsidRPr="006A05C6">
        <w:rPr>
          <w:rFonts w:ascii="Arial" w:hAnsi="Arial" w:cs="Arial"/>
          <w:sz w:val="20"/>
          <w:szCs w:val="20"/>
        </w:rPr>
        <w:t>In caso di procedimento penale, l’esito positivo si intende quando sia intervenuto</w:t>
      </w:r>
      <w:r w:rsidR="006A05C6" w:rsidRPr="006A05C6">
        <w:rPr>
          <w:rFonts w:ascii="Arial" w:hAnsi="Arial" w:cs="Arial"/>
          <w:sz w:val="20"/>
          <w:szCs w:val="20"/>
        </w:rPr>
        <w:t xml:space="preserve"> un provvedimento </w:t>
      </w:r>
      <w:r w:rsidR="00CE6EF6">
        <w:rPr>
          <w:rFonts w:ascii="Arial" w:hAnsi="Arial" w:cs="Arial"/>
          <w:sz w:val="20"/>
          <w:szCs w:val="20"/>
        </w:rPr>
        <w:t xml:space="preserve">definitivo </w:t>
      </w:r>
      <w:r w:rsidR="006A05C6" w:rsidRPr="006A05C6">
        <w:rPr>
          <w:rFonts w:ascii="Arial" w:hAnsi="Arial" w:cs="Arial"/>
          <w:sz w:val="20"/>
          <w:szCs w:val="20"/>
        </w:rPr>
        <w:t xml:space="preserve">di </w:t>
      </w:r>
      <w:r w:rsidR="006D0366" w:rsidRPr="006A05C6">
        <w:rPr>
          <w:rFonts w:ascii="Arial" w:hAnsi="Arial" w:cs="Arial"/>
          <w:sz w:val="20"/>
          <w:szCs w:val="20"/>
        </w:rPr>
        <w:t>as</w:t>
      </w:r>
      <w:r w:rsidR="00092937">
        <w:rPr>
          <w:rFonts w:ascii="Arial" w:hAnsi="Arial" w:cs="Arial"/>
          <w:sz w:val="20"/>
          <w:szCs w:val="20"/>
        </w:rPr>
        <w:t>soluzione con formula piena o di</w:t>
      </w:r>
      <w:r w:rsidR="006D0366" w:rsidRPr="006A05C6">
        <w:rPr>
          <w:rFonts w:ascii="Arial" w:hAnsi="Arial" w:cs="Arial"/>
          <w:sz w:val="20"/>
          <w:szCs w:val="20"/>
        </w:rPr>
        <w:t xml:space="preserve"> archiviazione. Non può darsi luogo al rimborso nel caso in cui sia pronunciato un provvedimento di non doversi procedere per intervenuta prescrizione.</w:t>
      </w:r>
    </w:p>
    <w:p w:rsidR="006D0366" w:rsidRPr="006A05C6" w:rsidRDefault="009F319A" w:rsidP="006A05C6">
      <w:pPr>
        <w:pStyle w:val="Paragrafoelenco"/>
        <w:rPr>
          <w:b/>
          <w:szCs w:val="20"/>
        </w:rPr>
      </w:pPr>
      <w:r>
        <w:rPr>
          <w:szCs w:val="20"/>
        </w:rPr>
        <w:t xml:space="preserve">5. </w:t>
      </w:r>
      <w:r w:rsidR="006D0366" w:rsidRPr="006A05C6">
        <w:rPr>
          <w:szCs w:val="20"/>
        </w:rPr>
        <w:t xml:space="preserve">Nel procedimento civile, </w:t>
      </w:r>
      <w:r w:rsidR="00CE6EF6" w:rsidRPr="006A05C6">
        <w:rPr>
          <w:szCs w:val="20"/>
        </w:rPr>
        <w:t xml:space="preserve">dà diritto al trattamento di cui al presente regolamento </w:t>
      </w:r>
      <w:r w:rsidR="00CE6EF6">
        <w:rPr>
          <w:szCs w:val="20"/>
        </w:rPr>
        <w:t xml:space="preserve">il </w:t>
      </w:r>
      <w:r w:rsidR="006D0366" w:rsidRPr="006A05C6">
        <w:rPr>
          <w:szCs w:val="20"/>
        </w:rPr>
        <w:t>riconoscimento</w:t>
      </w:r>
      <w:r w:rsidR="00CE6EF6">
        <w:rPr>
          <w:szCs w:val="20"/>
        </w:rPr>
        <w:t xml:space="preserve"> definitivo </w:t>
      </w:r>
      <w:r w:rsidR="006D0366" w:rsidRPr="006A05C6">
        <w:rPr>
          <w:szCs w:val="20"/>
        </w:rPr>
        <w:t>di esenzione da responsabilità contrattuale o extracontrattuale.</w:t>
      </w:r>
    </w:p>
    <w:p w:rsidR="006D0366" w:rsidRPr="005D11A4" w:rsidRDefault="009F319A" w:rsidP="00092937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6D0366" w:rsidRPr="005D11A4">
        <w:rPr>
          <w:rFonts w:ascii="Arial" w:hAnsi="Arial" w:cs="Arial"/>
          <w:sz w:val="20"/>
          <w:szCs w:val="20"/>
        </w:rPr>
        <w:t>Nel processo contabile</w:t>
      </w:r>
      <w:r w:rsidR="00CE6EF6">
        <w:rPr>
          <w:rFonts w:ascii="Arial" w:hAnsi="Arial" w:cs="Arial"/>
          <w:sz w:val="20"/>
          <w:szCs w:val="20"/>
        </w:rPr>
        <w:t>,</w:t>
      </w:r>
      <w:r w:rsidR="006D0366" w:rsidRPr="005D11A4">
        <w:rPr>
          <w:rFonts w:ascii="Arial" w:hAnsi="Arial" w:cs="Arial"/>
          <w:sz w:val="20"/>
          <w:szCs w:val="20"/>
        </w:rPr>
        <w:t xml:space="preserve"> </w:t>
      </w:r>
      <w:r w:rsidR="00CE6EF6">
        <w:rPr>
          <w:rFonts w:ascii="Arial" w:hAnsi="Arial" w:cs="Arial"/>
          <w:sz w:val="20"/>
          <w:szCs w:val="20"/>
        </w:rPr>
        <w:t>la</w:t>
      </w:r>
      <w:r w:rsidR="006D0366" w:rsidRPr="005D11A4">
        <w:rPr>
          <w:rFonts w:ascii="Arial" w:hAnsi="Arial" w:cs="Arial"/>
          <w:sz w:val="20"/>
          <w:szCs w:val="20"/>
        </w:rPr>
        <w:t xml:space="preserve"> pronuncia </w:t>
      </w:r>
      <w:r w:rsidR="00CE6EF6">
        <w:rPr>
          <w:rFonts w:ascii="Arial" w:hAnsi="Arial" w:cs="Arial"/>
          <w:sz w:val="20"/>
          <w:szCs w:val="20"/>
        </w:rPr>
        <w:t xml:space="preserve">definitiva </w:t>
      </w:r>
      <w:r w:rsidR="006D0366" w:rsidRPr="005D11A4">
        <w:rPr>
          <w:rFonts w:ascii="Arial" w:hAnsi="Arial" w:cs="Arial"/>
          <w:sz w:val="20"/>
          <w:szCs w:val="20"/>
        </w:rPr>
        <w:t>di assoluzione</w:t>
      </w:r>
      <w:r w:rsidR="00CE6EF6">
        <w:rPr>
          <w:rFonts w:ascii="Arial" w:hAnsi="Arial" w:cs="Arial"/>
          <w:sz w:val="20"/>
          <w:szCs w:val="20"/>
        </w:rPr>
        <w:t>, anche ove abbia accertato il fatto,</w:t>
      </w:r>
      <w:r w:rsidR="006D0366" w:rsidRPr="005D11A4">
        <w:rPr>
          <w:rFonts w:ascii="Arial" w:hAnsi="Arial" w:cs="Arial"/>
          <w:sz w:val="20"/>
          <w:szCs w:val="20"/>
        </w:rPr>
        <w:t xml:space="preserve"> dà diritto al trattamento di cui al presente regolamento.</w:t>
      </w:r>
    </w:p>
    <w:p w:rsidR="00AC399E" w:rsidRPr="00AC399E" w:rsidRDefault="00AC399E" w:rsidP="00092937">
      <w:pPr>
        <w:spacing w:after="0" w:line="360" w:lineRule="auto"/>
        <w:ind w:left="72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30D56" w:rsidRDefault="00240D76" w:rsidP="00AC399E">
      <w:pPr>
        <w:pStyle w:val="Titolo2"/>
        <w:spacing w:beforeLines="0"/>
      </w:pPr>
      <w:bookmarkStart w:id="9" w:name="_Toc498347377"/>
      <w:bookmarkStart w:id="10" w:name="_Toc498347462"/>
      <w:bookmarkStart w:id="11" w:name="_Toc498354388"/>
      <w:r w:rsidRPr="004A3835">
        <w:t>Articolo</w:t>
      </w:r>
      <w:r w:rsidRPr="00AF397F">
        <w:t xml:space="preserve"> </w:t>
      </w:r>
      <w:r w:rsidR="006A05C6">
        <w:t>5</w:t>
      </w:r>
      <w:r w:rsidRPr="004A3835">
        <w:t xml:space="preserve"> </w:t>
      </w:r>
      <w:r w:rsidR="00B30D56">
        <w:t>–</w:t>
      </w:r>
      <w:r w:rsidRPr="004A3835">
        <w:t xml:space="preserve"> </w:t>
      </w:r>
      <w:bookmarkEnd w:id="9"/>
      <w:bookmarkEnd w:id="10"/>
      <w:bookmarkEnd w:id="11"/>
      <w:r w:rsidR="006A05C6">
        <w:t xml:space="preserve">Procedimento di ammissione al </w:t>
      </w:r>
      <w:r w:rsidR="00AF134C">
        <w:t xml:space="preserve">beneficio </w:t>
      </w:r>
      <w:bookmarkStart w:id="12" w:name="_Toc498347379"/>
      <w:bookmarkStart w:id="13" w:name="_Toc498347464"/>
      <w:bookmarkStart w:id="14" w:name="_Toc498354390"/>
    </w:p>
    <w:p w:rsidR="00FB064F" w:rsidRPr="00FB064F" w:rsidRDefault="00FB064F" w:rsidP="00FB064F">
      <w:pPr>
        <w:spacing w:after="0" w:line="360" w:lineRule="auto"/>
        <w:ind w:left="703"/>
        <w:jc w:val="both"/>
      </w:pPr>
      <w:r>
        <w:rPr>
          <w:rFonts w:ascii="Arial" w:hAnsi="Arial" w:cs="Arial"/>
          <w:sz w:val="20"/>
          <w:szCs w:val="20"/>
        </w:rPr>
        <w:t xml:space="preserve">1. </w:t>
      </w:r>
      <w:r w:rsidR="006A05C6" w:rsidRPr="006A05C6">
        <w:rPr>
          <w:rFonts w:ascii="Arial" w:hAnsi="Arial" w:cs="Arial"/>
          <w:sz w:val="20"/>
          <w:szCs w:val="20"/>
        </w:rPr>
        <w:t xml:space="preserve">Per poter essere ammesso </w:t>
      </w:r>
      <w:r w:rsidR="00AA75E1">
        <w:rPr>
          <w:rFonts w:ascii="Arial" w:hAnsi="Arial" w:cs="Arial"/>
          <w:sz w:val="20"/>
          <w:szCs w:val="20"/>
        </w:rPr>
        <w:t>al patrocinio legale a spese dell’</w:t>
      </w:r>
      <w:r w:rsidR="008B3FAF">
        <w:rPr>
          <w:rFonts w:ascii="Arial" w:hAnsi="Arial" w:cs="Arial"/>
          <w:sz w:val="20"/>
          <w:szCs w:val="20"/>
        </w:rPr>
        <w:t>E</w:t>
      </w:r>
      <w:r w:rsidR="00AA75E1">
        <w:rPr>
          <w:rFonts w:ascii="Arial" w:hAnsi="Arial" w:cs="Arial"/>
          <w:sz w:val="20"/>
          <w:szCs w:val="20"/>
        </w:rPr>
        <w:t xml:space="preserve">nte </w:t>
      </w:r>
      <w:r w:rsidR="006A05C6">
        <w:rPr>
          <w:rFonts w:ascii="Arial" w:hAnsi="Arial" w:cs="Arial"/>
          <w:sz w:val="20"/>
          <w:szCs w:val="20"/>
        </w:rPr>
        <w:t xml:space="preserve">è onere del soggetto interessato </w:t>
      </w:r>
      <w:r w:rsidR="00B914C0">
        <w:rPr>
          <w:rFonts w:ascii="Arial" w:hAnsi="Arial" w:cs="Arial"/>
          <w:sz w:val="20"/>
          <w:szCs w:val="20"/>
        </w:rPr>
        <w:t>presentare specifica istanza</w:t>
      </w:r>
      <w:r w:rsidR="005D11A4">
        <w:rPr>
          <w:rFonts w:ascii="Arial" w:hAnsi="Arial" w:cs="Arial"/>
          <w:sz w:val="20"/>
          <w:szCs w:val="20"/>
        </w:rPr>
        <w:t>,</w:t>
      </w:r>
      <w:r w:rsidR="00B914C0">
        <w:rPr>
          <w:rFonts w:ascii="Arial" w:hAnsi="Arial" w:cs="Arial"/>
          <w:sz w:val="20"/>
          <w:szCs w:val="20"/>
        </w:rPr>
        <w:t xml:space="preserve"> dando prontamente </w:t>
      </w:r>
      <w:r w:rsidR="00AA75E1">
        <w:rPr>
          <w:rFonts w:ascii="Arial" w:hAnsi="Arial" w:cs="Arial"/>
          <w:sz w:val="20"/>
          <w:szCs w:val="20"/>
        </w:rPr>
        <w:t xml:space="preserve">comunicazione </w:t>
      </w:r>
      <w:r w:rsidR="0006069F">
        <w:rPr>
          <w:rFonts w:ascii="Arial" w:hAnsi="Arial" w:cs="Arial"/>
          <w:sz w:val="20"/>
          <w:szCs w:val="20"/>
        </w:rPr>
        <w:t>dell’apertura del procedimento civile,</w:t>
      </w:r>
      <w:r w:rsidR="00AA75E1">
        <w:rPr>
          <w:rFonts w:ascii="Arial" w:hAnsi="Arial" w:cs="Arial"/>
          <w:sz w:val="20"/>
          <w:szCs w:val="20"/>
        </w:rPr>
        <w:t xml:space="preserve"> penale o contabile</w:t>
      </w:r>
      <w:r w:rsidR="00061BFE">
        <w:rPr>
          <w:rFonts w:ascii="Arial" w:hAnsi="Arial" w:cs="Arial"/>
          <w:sz w:val="20"/>
          <w:szCs w:val="20"/>
        </w:rPr>
        <w:t xml:space="preserve"> e</w:t>
      </w:r>
      <w:r w:rsidR="00AC399E">
        <w:rPr>
          <w:rFonts w:ascii="Arial" w:hAnsi="Arial" w:cs="Arial"/>
          <w:sz w:val="20"/>
          <w:szCs w:val="20"/>
        </w:rPr>
        <w:t xml:space="preserve"> fornendo gli </w:t>
      </w:r>
      <w:r w:rsidR="00B914C0">
        <w:rPr>
          <w:rFonts w:ascii="Arial" w:hAnsi="Arial" w:cs="Arial"/>
          <w:sz w:val="20"/>
          <w:szCs w:val="20"/>
        </w:rPr>
        <w:t>elementi utili per l’inquadramento della fattispecie in contestazione</w:t>
      </w:r>
      <w:r w:rsidR="005F594E">
        <w:rPr>
          <w:rFonts w:ascii="Arial" w:hAnsi="Arial" w:cs="Arial"/>
          <w:sz w:val="20"/>
          <w:szCs w:val="20"/>
        </w:rPr>
        <w:t xml:space="preserve">. </w:t>
      </w:r>
    </w:p>
    <w:p w:rsidR="00B914C0" w:rsidRDefault="009F319A" w:rsidP="00AC399E">
      <w:pPr>
        <w:spacing w:after="0" w:line="360" w:lineRule="auto"/>
        <w:ind w:left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914C0">
        <w:rPr>
          <w:rFonts w:ascii="Arial" w:hAnsi="Arial" w:cs="Arial"/>
          <w:sz w:val="20"/>
          <w:szCs w:val="20"/>
        </w:rPr>
        <w:t xml:space="preserve">A tale comunicazione deve essere allegata una dichiarazione sottoscritta dal richiedente circa l’inesistenza di polizza assicurativa che copra in suo favore le </w:t>
      </w:r>
      <w:r w:rsidR="00AC399E" w:rsidRPr="005D11A4">
        <w:rPr>
          <w:rFonts w:ascii="Arial" w:hAnsi="Arial" w:cs="Arial"/>
          <w:sz w:val="20"/>
          <w:szCs w:val="20"/>
        </w:rPr>
        <w:t>stesse</w:t>
      </w:r>
      <w:r w:rsidR="00AC399E" w:rsidRPr="00AC399E">
        <w:rPr>
          <w:rFonts w:ascii="Arial" w:hAnsi="Arial" w:cs="Arial"/>
          <w:color w:val="FF0000"/>
          <w:sz w:val="20"/>
          <w:szCs w:val="20"/>
        </w:rPr>
        <w:t xml:space="preserve"> </w:t>
      </w:r>
      <w:r w:rsidR="00B914C0">
        <w:rPr>
          <w:rFonts w:ascii="Arial" w:hAnsi="Arial" w:cs="Arial"/>
          <w:sz w:val="20"/>
          <w:szCs w:val="20"/>
        </w:rPr>
        <w:t>spese legali.</w:t>
      </w:r>
      <w:r w:rsidR="00B914C0" w:rsidRPr="00B914C0">
        <w:rPr>
          <w:rFonts w:ascii="Arial" w:hAnsi="Arial" w:cs="Arial"/>
          <w:sz w:val="20"/>
          <w:szCs w:val="20"/>
        </w:rPr>
        <w:t xml:space="preserve"> </w:t>
      </w:r>
    </w:p>
    <w:p w:rsidR="00FB064F" w:rsidRDefault="009F319A" w:rsidP="00AC399E">
      <w:pPr>
        <w:spacing w:after="0" w:line="360" w:lineRule="auto"/>
        <w:ind w:left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B914C0">
        <w:rPr>
          <w:rFonts w:ascii="Arial" w:hAnsi="Arial" w:cs="Arial"/>
          <w:sz w:val="20"/>
          <w:szCs w:val="20"/>
        </w:rPr>
        <w:t xml:space="preserve">Nell’ipotesi in cui il richiedente sia titolare di specifica polizza assicurativa dovrà cedere all’Ente il credito che gli deriva quale requisito di ammissione dell’istanza e nei limiti dell’importo anticipato o rimborsato.   </w:t>
      </w:r>
    </w:p>
    <w:p w:rsidR="00B914C0" w:rsidRPr="00FB064F" w:rsidRDefault="009F319A" w:rsidP="00AC399E">
      <w:pPr>
        <w:spacing w:after="0" w:line="360" w:lineRule="auto"/>
        <w:ind w:left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B064F" w:rsidRPr="00FB064F">
        <w:rPr>
          <w:rFonts w:ascii="Arial" w:hAnsi="Arial" w:cs="Arial"/>
          <w:sz w:val="20"/>
          <w:szCs w:val="20"/>
        </w:rPr>
        <w:t>L'istanza è valutata entro trenta giorni dalla presentazione della documentazione necessaria.</w:t>
      </w:r>
    </w:p>
    <w:p w:rsidR="00FB064F" w:rsidRPr="00FB064F" w:rsidRDefault="009F319A" w:rsidP="00FB064F">
      <w:pPr>
        <w:spacing w:after="0" w:line="360" w:lineRule="auto"/>
        <w:ind w:left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B064F" w:rsidRPr="00FB064F">
        <w:rPr>
          <w:rFonts w:ascii="Arial" w:hAnsi="Arial" w:cs="Arial"/>
          <w:sz w:val="20"/>
          <w:szCs w:val="20"/>
        </w:rPr>
        <w:t xml:space="preserve">. </w:t>
      </w:r>
      <w:r w:rsidR="006E3BC4" w:rsidRPr="00FB064F">
        <w:rPr>
          <w:rFonts w:ascii="Arial" w:hAnsi="Arial" w:cs="Arial"/>
          <w:sz w:val="20"/>
          <w:szCs w:val="20"/>
        </w:rPr>
        <w:t>In caso di richiesta di anticipazione dovrà essere allegato un preventivo di parcella redatto dal professionista incaric</w:t>
      </w:r>
      <w:r w:rsidR="00FB064F" w:rsidRPr="00FB064F">
        <w:rPr>
          <w:rFonts w:ascii="Arial" w:hAnsi="Arial" w:cs="Arial"/>
          <w:sz w:val="20"/>
          <w:szCs w:val="20"/>
        </w:rPr>
        <w:t>at</w:t>
      </w:r>
      <w:r w:rsidR="006E3BC4" w:rsidRPr="00FB064F">
        <w:rPr>
          <w:rFonts w:ascii="Arial" w:hAnsi="Arial" w:cs="Arial"/>
          <w:sz w:val="20"/>
          <w:szCs w:val="20"/>
        </w:rPr>
        <w:t>o che verrà sottoposto all’Avvocatura dello Stato per il preventivo visto di congruità.</w:t>
      </w:r>
      <w:r w:rsidR="00B914C0" w:rsidRPr="00FB064F">
        <w:rPr>
          <w:rFonts w:ascii="Arial" w:hAnsi="Arial" w:cs="Arial"/>
          <w:sz w:val="20"/>
          <w:szCs w:val="20"/>
        </w:rPr>
        <w:t xml:space="preserve"> </w:t>
      </w:r>
      <w:r w:rsidR="00FB064F" w:rsidRPr="00FB064F">
        <w:rPr>
          <w:rFonts w:ascii="Arial" w:hAnsi="Arial" w:cs="Arial"/>
          <w:sz w:val="20"/>
          <w:szCs w:val="20"/>
        </w:rPr>
        <w:t>E' inoltre obbligo del richiedente fornire copia delle fatture emesse a suo carico da</w:t>
      </w:r>
      <w:r w:rsidR="00FB064F">
        <w:rPr>
          <w:rFonts w:ascii="Arial" w:hAnsi="Arial" w:cs="Arial"/>
          <w:sz w:val="20"/>
          <w:szCs w:val="20"/>
        </w:rPr>
        <w:t>l</w:t>
      </w:r>
      <w:r w:rsidR="00FB064F" w:rsidRPr="00FB064F">
        <w:rPr>
          <w:rFonts w:ascii="Arial" w:hAnsi="Arial" w:cs="Arial"/>
          <w:sz w:val="20"/>
          <w:szCs w:val="20"/>
        </w:rPr>
        <w:t xml:space="preserve"> professionista incaricato a giustificazione di tutte le somme ricevute.</w:t>
      </w:r>
    </w:p>
    <w:p w:rsidR="00B914C0" w:rsidRPr="00FB064F" w:rsidRDefault="009F319A" w:rsidP="00AC399E">
      <w:pPr>
        <w:spacing w:after="0" w:line="360" w:lineRule="auto"/>
        <w:ind w:left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B064F" w:rsidRPr="00FB064F">
        <w:rPr>
          <w:rFonts w:ascii="Arial" w:hAnsi="Arial" w:cs="Arial"/>
          <w:sz w:val="20"/>
          <w:szCs w:val="20"/>
        </w:rPr>
        <w:t>. Alla</w:t>
      </w:r>
      <w:r w:rsidR="00B914C0" w:rsidRPr="00FB064F">
        <w:rPr>
          <w:rFonts w:ascii="Arial" w:hAnsi="Arial" w:cs="Arial"/>
          <w:sz w:val="20"/>
          <w:szCs w:val="20"/>
        </w:rPr>
        <w:t xml:space="preserve"> richie</w:t>
      </w:r>
      <w:r w:rsidR="00FB064F" w:rsidRPr="00FB064F">
        <w:rPr>
          <w:rFonts w:ascii="Arial" w:hAnsi="Arial" w:cs="Arial"/>
          <w:sz w:val="20"/>
          <w:szCs w:val="20"/>
        </w:rPr>
        <w:t>st</w:t>
      </w:r>
      <w:r w:rsidR="006E3BC4" w:rsidRPr="00FB064F">
        <w:rPr>
          <w:rFonts w:ascii="Arial" w:hAnsi="Arial" w:cs="Arial"/>
          <w:sz w:val="20"/>
          <w:szCs w:val="20"/>
        </w:rPr>
        <w:t>a</w:t>
      </w:r>
      <w:r w:rsidR="00B914C0" w:rsidRPr="00FB064F">
        <w:rPr>
          <w:rFonts w:ascii="Arial" w:hAnsi="Arial" w:cs="Arial"/>
          <w:sz w:val="20"/>
          <w:szCs w:val="20"/>
        </w:rPr>
        <w:t xml:space="preserve"> </w:t>
      </w:r>
      <w:r w:rsidR="00FB064F" w:rsidRPr="00FB064F">
        <w:rPr>
          <w:rFonts w:ascii="Arial" w:hAnsi="Arial" w:cs="Arial"/>
          <w:sz w:val="20"/>
          <w:szCs w:val="20"/>
        </w:rPr>
        <w:t xml:space="preserve">di </w:t>
      </w:r>
      <w:r w:rsidR="00B914C0" w:rsidRPr="00FB064F">
        <w:rPr>
          <w:rFonts w:ascii="Arial" w:hAnsi="Arial" w:cs="Arial"/>
          <w:sz w:val="20"/>
          <w:szCs w:val="20"/>
        </w:rPr>
        <w:t>rimborso delle spese sostenute</w:t>
      </w:r>
      <w:r w:rsidR="00FB064F" w:rsidRPr="00FB064F">
        <w:rPr>
          <w:rFonts w:ascii="Arial" w:hAnsi="Arial" w:cs="Arial"/>
          <w:sz w:val="20"/>
          <w:szCs w:val="20"/>
        </w:rPr>
        <w:t xml:space="preserve"> deve essere</w:t>
      </w:r>
      <w:r w:rsidR="00B914C0" w:rsidRPr="00FB064F">
        <w:rPr>
          <w:rFonts w:ascii="Arial" w:hAnsi="Arial" w:cs="Arial"/>
          <w:sz w:val="20"/>
          <w:szCs w:val="20"/>
        </w:rPr>
        <w:t xml:space="preserve"> allega</w:t>
      </w:r>
      <w:r w:rsidR="00FB064F" w:rsidRPr="00FB064F">
        <w:rPr>
          <w:rFonts w:ascii="Arial" w:hAnsi="Arial" w:cs="Arial"/>
          <w:sz w:val="20"/>
          <w:szCs w:val="20"/>
        </w:rPr>
        <w:t>ta</w:t>
      </w:r>
      <w:r w:rsidR="00B914C0" w:rsidRPr="00FB064F">
        <w:rPr>
          <w:rFonts w:ascii="Arial" w:hAnsi="Arial" w:cs="Arial"/>
          <w:sz w:val="20"/>
          <w:szCs w:val="20"/>
        </w:rPr>
        <w:t xml:space="preserve"> </w:t>
      </w:r>
      <w:r w:rsidR="006E3BC4" w:rsidRPr="00FB064F">
        <w:rPr>
          <w:rFonts w:ascii="Arial" w:hAnsi="Arial" w:cs="Arial"/>
          <w:sz w:val="20"/>
          <w:szCs w:val="20"/>
        </w:rPr>
        <w:t xml:space="preserve">copia delle </w:t>
      </w:r>
      <w:r w:rsidR="00FB064F" w:rsidRPr="00FB064F">
        <w:rPr>
          <w:rFonts w:ascii="Arial" w:hAnsi="Arial" w:cs="Arial"/>
          <w:sz w:val="20"/>
          <w:szCs w:val="20"/>
        </w:rPr>
        <w:t xml:space="preserve">relative </w:t>
      </w:r>
      <w:r w:rsidR="006E3BC4" w:rsidRPr="00FB064F">
        <w:rPr>
          <w:rFonts w:ascii="Arial" w:hAnsi="Arial" w:cs="Arial"/>
          <w:sz w:val="20"/>
          <w:szCs w:val="20"/>
        </w:rPr>
        <w:t>fatture, da sottoporre alla</w:t>
      </w:r>
      <w:r w:rsidR="00AF134C" w:rsidRPr="00FB064F">
        <w:rPr>
          <w:rFonts w:ascii="Arial" w:hAnsi="Arial" w:cs="Arial"/>
          <w:sz w:val="20"/>
          <w:szCs w:val="20"/>
        </w:rPr>
        <w:t xml:space="preserve"> valutazione di congruità da parte dell’Avvocatura dello Stato.</w:t>
      </w:r>
    </w:p>
    <w:p w:rsidR="00240D76" w:rsidRDefault="009F319A" w:rsidP="00AC399E">
      <w:pPr>
        <w:spacing w:after="0" w:line="360" w:lineRule="auto"/>
        <w:ind w:left="7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B064F">
        <w:rPr>
          <w:rFonts w:ascii="Arial" w:hAnsi="Arial" w:cs="Arial"/>
          <w:sz w:val="20"/>
          <w:szCs w:val="20"/>
        </w:rPr>
        <w:t xml:space="preserve">. </w:t>
      </w:r>
      <w:r w:rsidR="00AF134C">
        <w:rPr>
          <w:rFonts w:ascii="Arial" w:hAnsi="Arial" w:cs="Arial"/>
          <w:sz w:val="20"/>
          <w:szCs w:val="20"/>
        </w:rPr>
        <w:t>Nel caso di assistenza da parte di più difensori, il beneficio sarà limitato alla misura d</w:t>
      </w:r>
      <w:r w:rsidR="00061BFE">
        <w:rPr>
          <w:rFonts w:ascii="Arial" w:hAnsi="Arial" w:cs="Arial"/>
          <w:sz w:val="20"/>
          <w:szCs w:val="20"/>
        </w:rPr>
        <w:t>o</w:t>
      </w:r>
      <w:r w:rsidR="00AF134C">
        <w:rPr>
          <w:rFonts w:ascii="Arial" w:hAnsi="Arial" w:cs="Arial"/>
          <w:sz w:val="20"/>
          <w:szCs w:val="20"/>
        </w:rPr>
        <w:t>vuta per l’attività di un solo professionista.</w:t>
      </w:r>
      <w:bookmarkEnd w:id="12"/>
      <w:bookmarkEnd w:id="13"/>
      <w:bookmarkEnd w:id="14"/>
    </w:p>
    <w:p w:rsidR="00240D76" w:rsidRDefault="00240D76" w:rsidP="007759A4">
      <w:pPr>
        <w:pStyle w:val="Titolo2"/>
        <w:spacing w:before="288"/>
      </w:pPr>
      <w:bookmarkStart w:id="15" w:name="_Toc498347381"/>
      <w:bookmarkStart w:id="16" w:name="_Toc498347466"/>
      <w:bookmarkStart w:id="17" w:name="_Toc498354392"/>
      <w:r w:rsidRPr="004A3835">
        <w:t xml:space="preserve">Articolo 6 </w:t>
      </w:r>
      <w:r w:rsidR="00AF134C">
        <w:t>–</w:t>
      </w:r>
      <w:r w:rsidRPr="004A3835">
        <w:t xml:space="preserve"> </w:t>
      </w:r>
      <w:bookmarkEnd w:id="15"/>
      <w:bookmarkEnd w:id="16"/>
      <w:bookmarkEnd w:id="17"/>
      <w:r w:rsidR="009F319A">
        <w:t>M</w:t>
      </w:r>
      <w:r w:rsidR="00F11DAC">
        <w:t>isura della l</w:t>
      </w:r>
      <w:r w:rsidR="00B30D56">
        <w:t>iquidazione</w:t>
      </w:r>
    </w:p>
    <w:p w:rsidR="00DA28CD" w:rsidRPr="009F319A" w:rsidRDefault="00F11DAC" w:rsidP="009F319A">
      <w:pPr>
        <w:pStyle w:val="Paragrafoelenco"/>
        <w:numPr>
          <w:ilvl w:val="0"/>
          <w:numId w:val="15"/>
        </w:numPr>
        <w:rPr>
          <w:color w:val="FF0000"/>
          <w:szCs w:val="20"/>
        </w:rPr>
      </w:pPr>
      <w:r w:rsidRPr="009F319A">
        <w:rPr>
          <w:szCs w:val="20"/>
        </w:rPr>
        <w:t>L'importo rimborsabile è</w:t>
      </w:r>
      <w:r w:rsidR="00FE4BA3" w:rsidRPr="009F319A">
        <w:rPr>
          <w:szCs w:val="20"/>
        </w:rPr>
        <w:t xml:space="preserve"> fissato in misura non superiore </w:t>
      </w:r>
      <w:r w:rsidR="00DA28CD" w:rsidRPr="009F319A">
        <w:rPr>
          <w:szCs w:val="20"/>
        </w:rPr>
        <w:t xml:space="preserve">al valore medio di liquidazione di cui </w:t>
      </w:r>
      <w:r w:rsidR="00243B89" w:rsidRPr="009F319A">
        <w:rPr>
          <w:szCs w:val="20"/>
        </w:rPr>
        <w:t xml:space="preserve">ai parametri ministeriali relativi ai compensi per la professione forense tenuto conto del </w:t>
      </w:r>
      <w:r w:rsidR="00DA28CD" w:rsidRPr="009F319A">
        <w:rPr>
          <w:szCs w:val="20"/>
        </w:rPr>
        <w:t>grado, tipo e valore del procedimento</w:t>
      </w:r>
      <w:r w:rsidR="00FE4BA3" w:rsidRPr="009F319A">
        <w:rPr>
          <w:szCs w:val="20"/>
        </w:rPr>
        <w:t>. Qualora siano stati stimati</w:t>
      </w:r>
      <w:r w:rsidRPr="009F319A">
        <w:rPr>
          <w:szCs w:val="20"/>
        </w:rPr>
        <w:t xml:space="preserve"> e richiesti</w:t>
      </w:r>
      <w:r w:rsidR="00FE4BA3" w:rsidRPr="009F319A">
        <w:rPr>
          <w:szCs w:val="20"/>
        </w:rPr>
        <w:t xml:space="preserve"> costi superiori,</w:t>
      </w:r>
      <w:r w:rsidR="007B2641">
        <w:rPr>
          <w:szCs w:val="20"/>
        </w:rPr>
        <w:t xml:space="preserve"> comunque entro i limiti predetti</w:t>
      </w:r>
      <w:r w:rsidR="00FE4BA3" w:rsidRPr="009F319A">
        <w:rPr>
          <w:szCs w:val="20"/>
        </w:rPr>
        <w:t xml:space="preserve">, </w:t>
      </w:r>
      <w:r w:rsidR="00DA28CD" w:rsidRPr="009F319A">
        <w:rPr>
          <w:szCs w:val="20"/>
        </w:rPr>
        <w:t xml:space="preserve">sarà onere del richiedente dare </w:t>
      </w:r>
      <w:r w:rsidR="00FE4BA3" w:rsidRPr="009F319A">
        <w:rPr>
          <w:szCs w:val="20"/>
        </w:rPr>
        <w:t xml:space="preserve">ampia e </w:t>
      </w:r>
      <w:r w:rsidR="00DA28CD" w:rsidRPr="009F319A">
        <w:rPr>
          <w:szCs w:val="20"/>
        </w:rPr>
        <w:t>congrua giustificazione</w:t>
      </w:r>
      <w:r w:rsidR="00DA28CD">
        <w:t>.</w:t>
      </w:r>
    </w:p>
    <w:sectPr w:rsidR="00DA28CD" w:rsidRPr="009F319A" w:rsidSect="006B32C5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618" w:right="1134" w:bottom="1134" w:left="1134" w:header="708" w:footer="8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1D" w:rsidRDefault="00D5521D" w:rsidP="00357429">
      <w:pPr>
        <w:spacing w:after="0" w:line="240" w:lineRule="auto"/>
      </w:pPr>
      <w:r>
        <w:separator/>
      </w:r>
    </w:p>
  </w:endnote>
  <w:endnote w:type="continuationSeparator" w:id="0">
    <w:p w:rsidR="00D5521D" w:rsidRDefault="00D5521D" w:rsidP="0035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76" w:rsidRDefault="006351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40D7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40D76" w:rsidRDefault="00240D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76" w:rsidRDefault="00240D76">
    <w:pPr>
      <w:pStyle w:val="Pidipagina"/>
      <w:framePr w:w="113" w:wrap="around" w:vAnchor="text" w:hAnchor="page" w:x="10641" w:y="4"/>
      <w:rPr>
        <w:rStyle w:val="Numeropagina"/>
      </w:rPr>
    </w:pPr>
  </w:p>
  <w:p w:rsidR="00240D76" w:rsidRDefault="00240D76">
    <w:pPr>
      <w:pStyle w:val="Pidipagina"/>
      <w:tabs>
        <w:tab w:val="clear" w:pos="4819"/>
        <w:tab w:val="clear" w:pos="9638"/>
        <w:tab w:val="right" w:pos="9356"/>
      </w:tabs>
      <w:ind w:right="-1"/>
    </w:pPr>
    <w:r>
      <w:rPr>
        <w:rStyle w:val="Numeropagina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76" w:rsidRPr="006067FC" w:rsidRDefault="00240D76" w:rsidP="00745261">
    <w:pPr>
      <w:pStyle w:val="Pidipagina"/>
      <w:tabs>
        <w:tab w:val="clear" w:pos="4819"/>
        <w:tab w:val="clear" w:pos="9638"/>
        <w:tab w:val="left" w:pos="4678"/>
        <w:tab w:val="left" w:pos="5670"/>
        <w:tab w:val="right" w:pos="9639"/>
      </w:tabs>
      <w:rPr>
        <w:sz w:val="16"/>
        <w:szCs w:val="16"/>
      </w:rPr>
    </w:pPr>
    <w:r w:rsidRPr="006067FC">
      <w:rPr>
        <w:sz w:val="16"/>
        <w:szCs w:val="16"/>
      </w:rPr>
      <w:tab/>
    </w:r>
    <w:r w:rsidRPr="006067FC">
      <w:rPr>
        <w:sz w:val="16"/>
        <w:szCs w:val="16"/>
      </w:rPr>
      <w:tab/>
    </w:r>
    <w:r w:rsidRPr="006067FC">
      <w:rPr>
        <w:sz w:val="16"/>
        <w:szCs w:val="16"/>
      </w:rPr>
      <w:tab/>
    </w:r>
  </w:p>
  <w:p w:rsidR="00240D76" w:rsidRPr="00D721D3" w:rsidRDefault="00240D76" w:rsidP="00745261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76" w:rsidRDefault="006351A6">
    <w:pPr>
      <w:rPr>
        <w:rFonts w:ascii="Cambria" w:hAnsi="Cambria"/>
      </w:rPr>
    </w:pPr>
    <w:r w:rsidRPr="006351A6">
      <w:rPr>
        <w:noProof/>
        <w:lang w:eastAsia="it-IT"/>
      </w:rPr>
      <w:pict>
        <v:oval id="_x0000_s2049" style="position:absolute;margin-left:225pt;margin-top:791.9pt;width:45pt;height:37.3pt;z-index:251657728;mso-position-horizontal-relative:margin;mso-position-vertical-relative:page;v-text-anchor:middle" fillcolor="#365f91" stroked="f">
          <v:textbox>
            <w:txbxContent>
              <w:p w:rsidR="00240D76" w:rsidRPr="00551127" w:rsidRDefault="006351A6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CE6EF6" w:rsidRPr="00CE6EF6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4</w:t>
                  </w:r>
                </w:fldSimple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1D" w:rsidRDefault="00D5521D" w:rsidP="00357429">
      <w:pPr>
        <w:spacing w:after="0" w:line="240" w:lineRule="auto"/>
      </w:pPr>
      <w:r>
        <w:separator/>
      </w:r>
    </w:p>
  </w:footnote>
  <w:footnote w:type="continuationSeparator" w:id="0">
    <w:p w:rsidR="00D5521D" w:rsidRDefault="00D5521D" w:rsidP="0035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C5" w:rsidRDefault="006351A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7282" o:spid="_x0000_s2052" type="#_x0000_t136" style="position:absolute;left:0;text-align:left;margin-left:0;margin-top:0;width:577.4pt;height:101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del 10.09.2018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76" w:rsidRPr="00093146" w:rsidRDefault="006351A6" w:rsidP="001723C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7283" o:spid="_x0000_s2053" type="#_x0000_t136" style="position:absolute;left:0;text-align:left;margin-left:0;margin-top:0;width:577.4pt;height:101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del 10.09.2018"/>
          <w10:wrap anchorx="margin" anchory="margin"/>
        </v:shape>
      </w:pict>
    </w:r>
    <w:r w:rsidR="00240D76" w:rsidRPr="00093146">
      <w:t xml:space="preserve">INTERVENTI </w:t>
    </w:r>
    <w:proofErr w:type="spellStart"/>
    <w:r w:rsidR="00240D76" w:rsidRPr="00093146">
      <w:t>DI</w:t>
    </w:r>
    <w:proofErr w:type="spellEnd"/>
    <w:r w:rsidR="00240D76" w:rsidRPr="00093146">
      <w:t xml:space="preserve"> MANUTENZIONE STRAORDINARIA SULLA CONDOTTA “COGHINAS I</w:t>
    </w:r>
  </w:p>
  <w:p w:rsidR="00240D76" w:rsidRPr="00020730" w:rsidRDefault="00240D76" w:rsidP="001723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A0"/>
    </w:tblPr>
    <w:tblGrid>
      <w:gridCol w:w="980"/>
      <w:gridCol w:w="7471"/>
      <w:gridCol w:w="1120"/>
    </w:tblGrid>
    <w:tr w:rsidR="00240D76" w:rsidRPr="00E85299" w:rsidTr="00E85299">
      <w:trPr>
        <w:trHeight w:val="854"/>
      </w:trPr>
      <w:tc>
        <w:tcPr>
          <w:tcW w:w="512" w:type="pct"/>
          <w:vAlign w:val="center"/>
        </w:tcPr>
        <w:p w:rsidR="00240D76" w:rsidRPr="00E85299" w:rsidRDefault="006351A6" w:rsidP="001723CA">
          <w:pPr>
            <w:pStyle w:val="Intestazione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443307281" o:spid="_x0000_s2051" type="#_x0000_t136" style="position:absolute;left:0;text-align:left;margin-left:0;margin-top:0;width:577.4pt;height:101.9pt;rotation:315;z-index:-25165619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BOZZA del 10.09.2018"/>
                <w10:wrap anchorx="margin" anchory="margin"/>
              </v:shape>
            </w:pict>
          </w:r>
          <w:r w:rsidR="0011065E" w:rsidRPr="00E85299">
            <w:rPr>
              <w:noProof/>
              <w:lang w:eastAsia="it-IT"/>
            </w:rPr>
            <w:drawing>
              <wp:inline distT="0" distB="0" distL="0" distR="0">
                <wp:extent cx="407670" cy="586105"/>
                <wp:effectExtent l="19050" t="0" r="0" b="0"/>
                <wp:docPr id="1" name="Immagine 8" descr="Logo_ENAS_blu_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ENAS_blu_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240D76" w:rsidRPr="00E85299" w:rsidRDefault="00240D76" w:rsidP="001723CA">
          <w:pPr>
            <w:pStyle w:val="Intestazione"/>
          </w:pPr>
          <w:r w:rsidRPr="00E85299">
            <w:t>Ente Acque della Sardegna</w:t>
          </w:r>
        </w:p>
        <w:p w:rsidR="00240D76" w:rsidRPr="00E85299" w:rsidRDefault="00240D76" w:rsidP="001723CA">
          <w:pPr>
            <w:pStyle w:val="Intestazione"/>
          </w:pPr>
          <w:r w:rsidRPr="00E85299">
            <w:t>Ente Abbas de Sardigna</w:t>
          </w:r>
        </w:p>
        <w:p w:rsidR="00240D76" w:rsidRPr="00E85299" w:rsidRDefault="00240D76" w:rsidP="001723CA">
          <w:pPr>
            <w:pStyle w:val="Intestazione"/>
          </w:pPr>
        </w:p>
      </w:tc>
      <w:tc>
        <w:tcPr>
          <w:tcW w:w="585" w:type="pct"/>
          <w:vAlign w:val="center"/>
        </w:tcPr>
        <w:p w:rsidR="00240D76" w:rsidRPr="00E85299" w:rsidRDefault="0011065E" w:rsidP="001723CA">
          <w:pPr>
            <w:pStyle w:val="Intestazione"/>
          </w:pPr>
          <w:r w:rsidRPr="00E85299">
            <w:rPr>
              <w:noProof/>
              <w:lang w:eastAsia="it-IT"/>
            </w:rPr>
            <w:drawing>
              <wp:inline distT="0" distB="0" distL="0" distR="0">
                <wp:extent cx="527050" cy="586105"/>
                <wp:effectExtent l="19050" t="0" r="635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0D76" w:rsidRPr="00E85299" w:rsidRDefault="00240D76" w:rsidP="001723CA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99" w:rsidRDefault="006351A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7285" o:spid="_x0000_s2055" type="#_x0000_t136" style="position:absolute;left:0;text-align:left;margin-left:0;margin-top:0;width:577.4pt;height:101.9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del 10.09.2018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76" w:rsidRPr="005845E7" w:rsidRDefault="006351A6" w:rsidP="001723C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7286" o:spid="_x0000_s2056" type="#_x0000_t136" style="position:absolute;left:0;text-align:left;margin-left:0;margin-top:0;width:577.4pt;height:101.9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del 10.09.2018"/>
          <w10:wrap anchorx="margin" anchory="margin"/>
        </v:shape>
      </w:pict>
    </w:r>
    <w:r w:rsidR="00240D76" w:rsidRPr="005845E7">
      <w:t>ENAS</w:t>
    </w:r>
  </w:p>
  <w:p w:rsidR="00240D76" w:rsidRPr="005845E7" w:rsidRDefault="00240D76" w:rsidP="001723CA">
    <w:pPr>
      <w:pStyle w:val="Intestazione"/>
    </w:pPr>
  </w:p>
  <w:p w:rsidR="00240D76" w:rsidRPr="001723CA" w:rsidRDefault="001723CA" w:rsidP="001723CA">
    <w:pPr>
      <w:pStyle w:val="Intestazione"/>
    </w:pPr>
    <w:r w:rsidRPr="001723CA">
      <w:t>REGOLAMENTO SUL PATROCINIO E RIMBORSO DELLE  SPESE LEGALI IN FAVORE DEI DIPENDENTI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99" w:rsidRDefault="006351A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7284" o:spid="_x0000_s2054" type="#_x0000_t136" style="position:absolute;left:0;text-align:left;margin-left:0;margin-top:0;width:577.4pt;height:101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ZZA del 10.09.2018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C88"/>
    <w:multiLevelType w:val="hybridMultilevel"/>
    <w:tmpl w:val="2130758E"/>
    <w:lvl w:ilvl="0" w:tplc="E3F4A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45460"/>
    <w:multiLevelType w:val="hybridMultilevel"/>
    <w:tmpl w:val="E2E04DA8"/>
    <w:lvl w:ilvl="0" w:tplc="75F486CC">
      <w:start w:val="1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B6A3B"/>
    <w:multiLevelType w:val="hybridMultilevel"/>
    <w:tmpl w:val="CE9AA76E"/>
    <w:lvl w:ilvl="0" w:tplc="81BC7354">
      <w:start w:val="1"/>
      <w:numFmt w:val="decimal"/>
      <w:lvlText w:val="%1."/>
      <w:lvlJc w:val="left"/>
      <w:pPr>
        <w:ind w:left="106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21E050F5"/>
    <w:multiLevelType w:val="hybridMultilevel"/>
    <w:tmpl w:val="80246792"/>
    <w:lvl w:ilvl="0" w:tplc="A704D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7D01"/>
    <w:multiLevelType w:val="hybridMultilevel"/>
    <w:tmpl w:val="ADC4E414"/>
    <w:lvl w:ilvl="0" w:tplc="4EDA7DE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D79E9"/>
    <w:multiLevelType w:val="hybridMultilevel"/>
    <w:tmpl w:val="D4CAC4F6"/>
    <w:lvl w:ilvl="0" w:tplc="4B985AF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D913CA"/>
    <w:multiLevelType w:val="hybridMultilevel"/>
    <w:tmpl w:val="ACF0E6EE"/>
    <w:lvl w:ilvl="0" w:tplc="51686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F3251"/>
    <w:multiLevelType w:val="hybridMultilevel"/>
    <w:tmpl w:val="E8664F70"/>
    <w:lvl w:ilvl="0" w:tplc="5B1EE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B6881"/>
    <w:multiLevelType w:val="hybridMultilevel"/>
    <w:tmpl w:val="75FE2476"/>
    <w:lvl w:ilvl="0" w:tplc="3BB87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53081C"/>
    <w:multiLevelType w:val="hybridMultilevel"/>
    <w:tmpl w:val="57BAF24A"/>
    <w:lvl w:ilvl="0" w:tplc="ABFC6CBE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C51B5E"/>
    <w:multiLevelType w:val="hybridMultilevel"/>
    <w:tmpl w:val="34B0A4EC"/>
    <w:lvl w:ilvl="0" w:tplc="5DDE9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9138F5"/>
    <w:multiLevelType w:val="hybridMultilevel"/>
    <w:tmpl w:val="F9F6EBDE"/>
    <w:lvl w:ilvl="0" w:tplc="482A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665910"/>
    <w:multiLevelType w:val="hybridMultilevel"/>
    <w:tmpl w:val="6EB23662"/>
    <w:lvl w:ilvl="0" w:tplc="C42AF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D4F2C"/>
    <w:multiLevelType w:val="hybridMultilevel"/>
    <w:tmpl w:val="DF6854B6"/>
    <w:lvl w:ilvl="0" w:tplc="9410B2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2"/>
  </w:num>
  <w:num w:numId="5">
    <w:abstractNumId w:val="12"/>
    <w:lvlOverride w:ilvl="0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  <w:num w:numId="13">
    <w:abstractNumId w:val="7"/>
  </w:num>
  <w:num w:numId="14">
    <w:abstractNumId w:val="13"/>
  </w:num>
  <w:num w:numId="1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1F08"/>
  <w:defaultTabStop w:val="708"/>
  <w:hyphenationZone w:val="283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18A"/>
    <w:rsid w:val="00001E18"/>
    <w:rsid w:val="00003D7F"/>
    <w:rsid w:val="000041C5"/>
    <w:rsid w:val="00005458"/>
    <w:rsid w:val="00015A27"/>
    <w:rsid w:val="00020730"/>
    <w:rsid w:val="00024848"/>
    <w:rsid w:val="00027F82"/>
    <w:rsid w:val="00047531"/>
    <w:rsid w:val="00050E03"/>
    <w:rsid w:val="0006069F"/>
    <w:rsid w:val="00061BFE"/>
    <w:rsid w:val="00066D3C"/>
    <w:rsid w:val="000729CA"/>
    <w:rsid w:val="000770EB"/>
    <w:rsid w:val="00092937"/>
    <w:rsid w:val="00093146"/>
    <w:rsid w:val="000A0EE2"/>
    <w:rsid w:val="000A2D60"/>
    <w:rsid w:val="000B50AC"/>
    <w:rsid w:val="000C1D35"/>
    <w:rsid w:val="000D296A"/>
    <w:rsid w:val="000E75D0"/>
    <w:rsid w:val="000E796A"/>
    <w:rsid w:val="000F2E28"/>
    <w:rsid w:val="000F79A3"/>
    <w:rsid w:val="000F7C54"/>
    <w:rsid w:val="00101250"/>
    <w:rsid w:val="001014CD"/>
    <w:rsid w:val="00102A7B"/>
    <w:rsid w:val="0011065E"/>
    <w:rsid w:val="00124519"/>
    <w:rsid w:val="001247C8"/>
    <w:rsid w:val="001273EA"/>
    <w:rsid w:val="00132F28"/>
    <w:rsid w:val="00157AA4"/>
    <w:rsid w:val="00171383"/>
    <w:rsid w:val="001723CA"/>
    <w:rsid w:val="00191C7E"/>
    <w:rsid w:val="001B16C5"/>
    <w:rsid w:val="001B3397"/>
    <w:rsid w:val="001D157C"/>
    <w:rsid w:val="001E0E1C"/>
    <w:rsid w:val="001E1725"/>
    <w:rsid w:val="001E35B7"/>
    <w:rsid w:val="001F6B43"/>
    <w:rsid w:val="001F6EA5"/>
    <w:rsid w:val="00204615"/>
    <w:rsid w:val="00224854"/>
    <w:rsid w:val="00227EA1"/>
    <w:rsid w:val="00230D0B"/>
    <w:rsid w:val="002319A2"/>
    <w:rsid w:val="00240D76"/>
    <w:rsid w:val="00243B89"/>
    <w:rsid w:val="00247187"/>
    <w:rsid w:val="0025061C"/>
    <w:rsid w:val="002521D1"/>
    <w:rsid w:val="00265460"/>
    <w:rsid w:val="00266A1E"/>
    <w:rsid w:val="0027305F"/>
    <w:rsid w:val="00284F46"/>
    <w:rsid w:val="0029440C"/>
    <w:rsid w:val="0029683B"/>
    <w:rsid w:val="00296B89"/>
    <w:rsid w:val="002A4D85"/>
    <w:rsid w:val="002A5AA3"/>
    <w:rsid w:val="002A7427"/>
    <w:rsid w:val="002B6E23"/>
    <w:rsid w:val="002C367A"/>
    <w:rsid w:val="002D0426"/>
    <w:rsid w:val="002D1D71"/>
    <w:rsid w:val="002D42D1"/>
    <w:rsid w:val="002D51F7"/>
    <w:rsid w:val="002E0FDB"/>
    <w:rsid w:val="002E1589"/>
    <w:rsid w:val="002E7022"/>
    <w:rsid w:val="002E7D54"/>
    <w:rsid w:val="002F13E5"/>
    <w:rsid w:val="002F1E55"/>
    <w:rsid w:val="002F512A"/>
    <w:rsid w:val="00307688"/>
    <w:rsid w:val="00314A5F"/>
    <w:rsid w:val="003211B4"/>
    <w:rsid w:val="003235E3"/>
    <w:rsid w:val="00324799"/>
    <w:rsid w:val="00340615"/>
    <w:rsid w:val="00352865"/>
    <w:rsid w:val="00352907"/>
    <w:rsid w:val="00357429"/>
    <w:rsid w:val="00360FE8"/>
    <w:rsid w:val="00364C8C"/>
    <w:rsid w:val="0037192E"/>
    <w:rsid w:val="00373DD4"/>
    <w:rsid w:val="00386908"/>
    <w:rsid w:val="00387498"/>
    <w:rsid w:val="003A0C1A"/>
    <w:rsid w:val="003B118A"/>
    <w:rsid w:val="003B6A3E"/>
    <w:rsid w:val="003D3133"/>
    <w:rsid w:val="003D3967"/>
    <w:rsid w:val="003D4A2D"/>
    <w:rsid w:val="004236BF"/>
    <w:rsid w:val="00437FE6"/>
    <w:rsid w:val="004416CB"/>
    <w:rsid w:val="00444343"/>
    <w:rsid w:val="00445536"/>
    <w:rsid w:val="004467C2"/>
    <w:rsid w:val="004479AD"/>
    <w:rsid w:val="00447C3B"/>
    <w:rsid w:val="004651AD"/>
    <w:rsid w:val="00480017"/>
    <w:rsid w:val="0048375F"/>
    <w:rsid w:val="004A3835"/>
    <w:rsid w:val="004A6F70"/>
    <w:rsid w:val="004B02AE"/>
    <w:rsid w:val="004B6B1D"/>
    <w:rsid w:val="004C097D"/>
    <w:rsid w:val="004C7814"/>
    <w:rsid w:val="004E0B60"/>
    <w:rsid w:val="004E37EA"/>
    <w:rsid w:val="004E66ED"/>
    <w:rsid w:val="004F0786"/>
    <w:rsid w:val="004F204E"/>
    <w:rsid w:val="004F70BC"/>
    <w:rsid w:val="0050018A"/>
    <w:rsid w:val="0051074A"/>
    <w:rsid w:val="00513A66"/>
    <w:rsid w:val="00522E7B"/>
    <w:rsid w:val="00544461"/>
    <w:rsid w:val="00545DCE"/>
    <w:rsid w:val="00551127"/>
    <w:rsid w:val="0055586B"/>
    <w:rsid w:val="00580500"/>
    <w:rsid w:val="00583085"/>
    <w:rsid w:val="005845E7"/>
    <w:rsid w:val="00594019"/>
    <w:rsid w:val="005B13E1"/>
    <w:rsid w:val="005B5412"/>
    <w:rsid w:val="005B7C5C"/>
    <w:rsid w:val="005C3540"/>
    <w:rsid w:val="005D11A4"/>
    <w:rsid w:val="005D249A"/>
    <w:rsid w:val="005F3BE4"/>
    <w:rsid w:val="005F5211"/>
    <w:rsid w:val="005F594E"/>
    <w:rsid w:val="006067FC"/>
    <w:rsid w:val="006129C0"/>
    <w:rsid w:val="00613384"/>
    <w:rsid w:val="00615155"/>
    <w:rsid w:val="006351A6"/>
    <w:rsid w:val="00635960"/>
    <w:rsid w:val="00651227"/>
    <w:rsid w:val="0065208D"/>
    <w:rsid w:val="00660CE2"/>
    <w:rsid w:val="00675792"/>
    <w:rsid w:val="00696DF0"/>
    <w:rsid w:val="006975D9"/>
    <w:rsid w:val="006A05C6"/>
    <w:rsid w:val="006A7805"/>
    <w:rsid w:val="006B32C5"/>
    <w:rsid w:val="006B5273"/>
    <w:rsid w:val="006B5B51"/>
    <w:rsid w:val="006C0809"/>
    <w:rsid w:val="006D0366"/>
    <w:rsid w:val="006D3EAE"/>
    <w:rsid w:val="006E385F"/>
    <w:rsid w:val="006E3BC4"/>
    <w:rsid w:val="006E407F"/>
    <w:rsid w:val="006E7F10"/>
    <w:rsid w:val="006F4DB0"/>
    <w:rsid w:val="006F5B25"/>
    <w:rsid w:val="006F66A9"/>
    <w:rsid w:val="00703120"/>
    <w:rsid w:val="007038A9"/>
    <w:rsid w:val="00704019"/>
    <w:rsid w:val="00704869"/>
    <w:rsid w:val="007102A9"/>
    <w:rsid w:val="007106E5"/>
    <w:rsid w:val="007138ED"/>
    <w:rsid w:val="00724029"/>
    <w:rsid w:val="00734761"/>
    <w:rsid w:val="00741C81"/>
    <w:rsid w:val="00742EC1"/>
    <w:rsid w:val="00745261"/>
    <w:rsid w:val="007551D7"/>
    <w:rsid w:val="007561DD"/>
    <w:rsid w:val="00757130"/>
    <w:rsid w:val="00764B57"/>
    <w:rsid w:val="007759A4"/>
    <w:rsid w:val="007836DD"/>
    <w:rsid w:val="00787008"/>
    <w:rsid w:val="007B1C82"/>
    <w:rsid w:val="007B2641"/>
    <w:rsid w:val="007D5D3B"/>
    <w:rsid w:val="007E26B4"/>
    <w:rsid w:val="007F15C4"/>
    <w:rsid w:val="007F3404"/>
    <w:rsid w:val="007F74B1"/>
    <w:rsid w:val="00803717"/>
    <w:rsid w:val="008122BB"/>
    <w:rsid w:val="00813FFE"/>
    <w:rsid w:val="00816989"/>
    <w:rsid w:val="00821775"/>
    <w:rsid w:val="00834F5C"/>
    <w:rsid w:val="008361B6"/>
    <w:rsid w:val="00836D0E"/>
    <w:rsid w:val="00847A69"/>
    <w:rsid w:val="008667DB"/>
    <w:rsid w:val="00875B2A"/>
    <w:rsid w:val="00876504"/>
    <w:rsid w:val="008768B6"/>
    <w:rsid w:val="00877B08"/>
    <w:rsid w:val="008806E7"/>
    <w:rsid w:val="00890F2E"/>
    <w:rsid w:val="0089201A"/>
    <w:rsid w:val="008A3122"/>
    <w:rsid w:val="008B07A3"/>
    <w:rsid w:val="008B0B41"/>
    <w:rsid w:val="008B3FAF"/>
    <w:rsid w:val="008B64CC"/>
    <w:rsid w:val="008D2AC1"/>
    <w:rsid w:val="008D6175"/>
    <w:rsid w:val="008D6FE0"/>
    <w:rsid w:val="008D727D"/>
    <w:rsid w:val="008F2C6B"/>
    <w:rsid w:val="008F6CD1"/>
    <w:rsid w:val="00904C84"/>
    <w:rsid w:val="0092074E"/>
    <w:rsid w:val="00927E3B"/>
    <w:rsid w:val="009311EA"/>
    <w:rsid w:val="00933765"/>
    <w:rsid w:val="0093702D"/>
    <w:rsid w:val="00937162"/>
    <w:rsid w:val="00951EED"/>
    <w:rsid w:val="00953440"/>
    <w:rsid w:val="009610A1"/>
    <w:rsid w:val="009677C4"/>
    <w:rsid w:val="00973357"/>
    <w:rsid w:val="00974312"/>
    <w:rsid w:val="00984323"/>
    <w:rsid w:val="009860F9"/>
    <w:rsid w:val="00991B0F"/>
    <w:rsid w:val="009A0ABC"/>
    <w:rsid w:val="009B039F"/>
    <w:rsid w:val="009C6472"/>
    <w:rsid w:val="009F24CE"/>
    <w:rsid w:val="009F319A"/>
    <w:rsid w:val="00A20A6E"/>
    <w:rsid w:val="00A26AC4"/>
    <w:rsid w:val="00A3007C"/>
    <w:rsid w:val="00A34AAF"/>
    <w:rsid w:val="00A36910"/>
    <w:rsid w:val="00A37C07"/>
    <w:rsid w:val="00A73FD1"/>
    <w:rsid w:val="00A77E0E"/>
    <w:rsid w:val="00A84D52"/>
    <w:rsid w:val="00AA75E1"/>
    <w:rsid w:val="00AC399E"/>
    <w:rsid w:val="00AC516B"/>
    <w:rsid w:val="00AC684C"/>
    <w:rsid w:val="00AC7484"/>
    <w:rsid w:val="00AD3C6F"/>
    <w:rsid w:val="00AF0B46"/>
    <w:rsid w:val="00AF134C"/>
    <w:rsid w:val="00AF397F"/>
    <w:rsid w:val="00B15607"/>
    <w:rsid w:val="00B215D2"/>
    <w:rsid w:val="00B30D56"/>
    <w:rsid w:val="00B44B7A"/>
    <w:rsid w:val="00B53180"/>
    <w:rsid w:val="00B53924"/>
    <w:rsid w:val="00B57B1F"/>
    <w:rsid w:val="00B61CED"/>
    <w:rsid w:val="00B67447"/>
    <w:rsid w:val="00B818AD"/>
    <w:rsid w:val="00B8448B"/>
    <w:rsid w:val="00B914C0"/>
    <w:rsid w:val="00BB1C91"/>
    <w:rsid w:val="00BB2E46"/>
    <w:rsid w:val="00BC6FD2"/>
    <w:rsid w:val="00BD59B1"/>
    <w:rsid w:val="00BE28FF"/>
    <w:rsid w:val="00C03FF8"/>
    <w:rsid w:val="00C06ADA"/>
    <w:rsid w:val="00C169DE"/>
    <w:rsid w:val="00C174C9"/>
    <w:rsid w:val="00C254B2"/>
    <w:rsid w:val="00C30648"/>
    <w:rsid w:val="00C3364B"/>
    <w:rsid w:val="00C40D88"/>
    <w:rsid w:val="00C51351"/>
    <w:rsid w:val="00C553B2"/>
    <w:rsid w:val="00C71552"/>
    <w:rsid w:val="00C73051"/>
    <w:rsid w:val="00C750EB"/>
    <w:rsid w:val="00C84D81"/>
    <w:rsid w:val="00CB025E"/>
    <w:rsid w:val="00CE6EF6"/>
    <w:rsid w:val="00CF22D3"/>
    <w:rsid w:val="00CF28CB"/>
    <w:rsid w:val="00D02E3A"/>
    <w:rsid w:val="00D0735A"/>
    <w:rsid w:val="00D14FFD"/>
    <w:rsid w:val="00D26D26"/>
    <w:rsid w:val="00D303E9"/>
    <w:rsid w:val="00D3070D"/>
    <w:rsid w:val="00D359E5"/>
    <w:rsid w:val="00D5087B"/>
    <w:rsid w:val="00D54088"/>
    <w:rsid w:val="00D5521D"/>
    <w:rsid w:val="00D56EE1"/>
    <w:rsid w:val="00D67006"/>
    <w:rsid w:val="00D721D3"/>
    <w:rsid w:val="00D73F7F"/>
    <w:rsid w:val="00D80E46"/>
    <w:rsid w:val="00D815A7"/>
    <w:rsid w:val="00D92062"/>
    <w:rsid w:val="00DA28CD"/>
    <w:rsid w:val="00DA7FBC"/>
    <w:rsid w:val="00DB5497"/>
    <w:rsid w:val="00DC7C28"/>
    <w:rsid w:val="00DD4F90"/>
    <w:rsid w:val="00DD701E"/>
    <w:rsid w:val="00DE10DA"/>
    <w:rsid w:val="00DE2A04"/>
    <w:rsid w:val="00DE51D8"/>
    <w:rsid w:val="00DF7BEA"/>
    <w:rsid w:val="00E0204D"/>
    <w:rsid w:val="00E175D8"/>
    <w:rsid w:val="00E21DB4"/>
    <w:rsid w:val="00E25F63"/>
    <w:rsid w:val="00E40366"/>
    <w:rsid w:val="00E51BAD"/>
    <w:rsid w:val="00E653E4"/>
    <w:rsid w:val="00E65C97"/>
    <w:rsid w:val="00E7453A"/>
    <w:rsid w:val="00E8382A"/>
    <w:rsid w:val="00E8479C"/>
    <w:rsid w:val="00E85299"/>
    <w:rsid w:val="00E954A9"/>
    <w:rsid w:val="00EA13FA"/>
    <w:rsid w:val="00EA7990"/>
    <w:rsid w:val="00EB292F"/>
    <w:rsid w:val="00EB34CD"/>
    <w:rsid w:val="00EC47AB"/>
    <w:rsid w:val="00ED25B1"/>
    <w:rsid w:val="00EE0047"/>
    <w:rsid w:val="00EE5D15"/>
    <w:rsid w:val="00EF01DC"/>
    <w:rsid w:val="00EF5EA4"/>
    <w:rsid w:val="00F05AEE"/>
    <w:rsid w:val="00F11DAC"/>
    <w:rsid w:val="00F163DA"/>
    <w:rsid w:val="00F24C4A"/>
    <w:rsid w:val="00F339F9"/>
    <w:rsid w:val="00F4060F"/>
    <w:rsid w:val="00F412AE"/>
    <w:rsid w:val="00F414E1"/>
    <w:rsid w:val="00F52DB4"/>
    <w:rsid w:val="00F735D0"/>
    <w:rsid w:val="00F7530C"/>
    <w:rsid w:val="00F762DA"/>
    <w:rsid w:val="00F77295"/>
    <w:rsid w:val="00F838EF"/>
    <w:rsid w:val="00F909E4"/>
    <w:rsid w:val="00FA1331"/>
    <w:rsid w:val="00FA79B2"/>
    <w:rsid w:val="00FB064F"/>
    <w:rsid w:val="00FB4FD9"/>
    <w:rsid w:val="00FC3178"/>
    <w:rsid w:val="00FD2D13"/>
    <w:rsid w:val="00FE3B07"/>
    <w:rsid w:val="00FE44AB"/>
    <w:rsid w:val="00FE4BA3"/>
    <w:rsid w:val="00FF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AE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locked/>
    <w:rsid w:val="00696DF0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hAnsi="Arial" w:cs="Arial"/>
      <w:b/>
      <w:caps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locked/>
    <w:rsid w:val="00027F82"/>
    <w:pPr>
      <w:keepNext/>
      <w:spacing w:beforeLines="120" w:after="0" w:line="360" w:lineRule="auto"/>
      <w:jc w:val="center"/>
      <w:outlineLvl w:val="1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1FF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27F82"/>
    <w:rPr>
      <w:rFonts w:ascii="Arial" w:hAnsi="Arial"/>
      <w:b/>
      <w:szCs w:val="22"/>
      <w:lang w:eastAsia="en-US"/>
    </w:rPr>
  </w:style>
  <w:style w:type="paragraph" w:styleId="Intestazione">
    <w:name w:val="header"/>
    <w:basedOn w:val="Normale"/>
    <w:link w:val="IntestazioneCarattere"/>
    <w:autoRedefine/>
    <w:uiPriority w:val="99"/>
    <w:rsid w:val="001723CA"/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</w:pPr>
    <w:rPr>
      <w:rFonts w:ascii="Arial" w:hAnsi="Arial" w:cs="Arial"/>
      <w:b/>
      <w:i/>
      <w:color w:val="00008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23CA"/>
    <w:rPr>
      <w:rFonts w:ascii="Arial" w:hAnsi="Arial" w:cs="Arial"/>
      <w:b/>
      <w:i/>
      <w:color w:val="000080"/>
      <w:sz w:val="18"/>
      <w:szCs w:val="18"/>
      <w:lang w:eastAsia="en-US"/>
    </w:rPr>
  </w:style>
  <w:style w:type="paragraph" w:styleId="Pidipagina">
    <w:name w:val="footer"/>
    <w:basedOn w:val="Normale"/>
    <w:link w:val="PidipaginaCarattere"/>
    <w:uiPriority w:val="99"/>
    <w:rsid w:val="00357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742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5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574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autoRedefine/>
    <w:uiPriority w:val="99"/>
    <w:qFormat/>
    <w:rsid w:val="006A05C6"/>
    <w:pPr>
      <w:spacing w:after="0" w:line="360" w:lineRule="auto"/>
      <w:ind w:left="720"/>
      <w:jc w:val="both"/>
      <w:outlineLvl w:val="8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610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610A1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9610A1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rsid w:val="00D359E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359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359E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359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359E5"/>
    <w:rPr>
      <w:b/>
      <w:bCs/>
    </w:rPr>
  </w:style>
  <w:style w:type="character" w:styleId="Collegamentoipertestuale">
    <w:name w:val="Hyperlink"/>
    <w:basedOn w:val="Carpredefinitoparagrafo"/>
    <w:uiPriority w:val="99"/>
    <w:rsid w:val="00F05AEE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locked/>
    <w:rsid w:val="00D815A7"/>
    <w:pPr>
      <w:tabs>
        <w:tab w:val="right" w:pos="9628"/>
      </w:tabs>
      <w:spacing w:before="60" w:after="0" w:line="240" w:lineRule="auto"/>
    </w:pPr>
    <w:rPr>
      <w:rFonts w:ascii="Arial" w:hAnsi="Arial" w:cs="Arial"/>
      <w:bCs/>
      <w:noProof/>
      <w:sz w:val="24"/>
      <w:szCs w:val="24"/>
    </w:rPr>
  </w:style>
  <w:style w:type="paragraph" w:styleId="Sommario2">
    <w:name w:val="toc 2"/>
    <w:basedOn w:val="Normale"/>
    <w:next w:val="Normale"/>
    <w:autoRedefine/>
    <w:uiPriority w:val="99"/>
    <w:semiHidden/>
    <w:locked/>
    <w:rsid w:val="00027F82"/>
    <w:pPr>
      <w:tabs>
        <w:tab w:val="right" w:pos="9628"/>
      </w:tabs>
      <w:spacing w:beforeLines="120" w:after="0" w:line="360" w:lineRule="auto"/>
      <w:ind w:left="720"/>
      <w:jc w:val="center"/>
    </w:pPr>
    <w:rPr>
      <w:rFonts w:ascii="Arial" w:hAnsi="Arial"/>
      <w:b/>
      <w:bCs/>
      <w:noProof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locked/>
    <w:rsid w:val="008D727D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customStyle="1" w:styleId="Testocentrato">
    <w:name w:val="Testo centrato"/>
    <w:basedOn w:val="Normale"/>
    <w:next w:val="Normale"/>
    <w:uiPriority w:val="99"/>
    <w:rsid w:val="00360FE8"/>
    <w:pPr>
      <w:widowControl w:val="0"/>
      <w:spacing w:before="60" w:after="60" w:line="240" w:lineRule="auto"/>
      <w:ind w:right="-1"/>
      <w:jc w:val="center"/>
      <w:outlineLvl w:val="0"/>
    </w:pPr>
    <w:rPr>
      <w:rFonts w:ascii="Arial" w:hAnsi="Arial"/>
      <w:bCs/>
      <w:caps/>
      <w:sz w:val="28"/>
      <w:szCs w:val="28"/>
      <w:lang w:eastAsia="it-IT"/>
    </w:rPr>
  </w:style>
  <w:style w:type="paragraph" w:customStyle="1" w:styleId="CorsivoCentrato">
    <w:name w:val="Corsivo  Centrato"/>
    <w:basedOn w:val="Normale"/>
    <w:autoRedefine/>
    <w:uiPriority w:val="99"/>
    <w:rsid w:val="00360FE8"/>
    <w:pPr>
      <w:widowControl w:val="0"/>
      <w:suppressAutoHyphens/>
      <w:spacing w:after="0" w:line="240" w:lineRule="auto"/>
      <w:jc w:val="center"/>
    </w:pPr>
    <w:rPr>
      <w:rFonts w:ascii="Times New Roman" w:hAnsi="Times New Roman" w:cs="TimesNewRomanPS-ItalicMT"/>
      <w:i/>
      <w:iCs/>
      <w:color w:val="0000FF"/>
    </w:rPr>
  </w:style>
  <w:style w:type="paragraph" w:styleId="Titolo">
    <w:name w:val="Title"/>
    <w:basedOn w:val="Normale"/>
    <w:next w:val="Normale"/>
    <w:link w:val="TitoloCarattere"/>
    <w:autoRedefine/>
    <w:uiPriority w:val="99"/>
    <w:qFormat/>
    <w:locked/>
    <w:rsid w:val="00F909E4"/>
    <w:pPr>
      <w:keepNext/>
      <w:widowControl w:val="0"/>
      <w:spacing w:before="60" w:after="60" w:line="360" w:lineRule="auto"/>
      <w:jc w:val="center"/>
      <w:outlineLvl w:val="0"/>
    </w:pPr>
    <w:rPr>
      <w:rFonts w:ascii="Arial" w:hAnsi="Arial" w:cs="Arial"/>
      <w:b/>
      <w:kern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91FF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autoRedefine/>
    <w:uiPriority w:val="99"/>
    <w:rsid w:val="009B039F"/>
    <w:pPr>
      <w:widowControl w:val="0"/>
      <w:spacing w:before="40" w:after="6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91FF9"/>
    <w:rPr>
      <w:lang w:eastAsia="en-US"/>
    </w:rPr>
  </w:style>
  <w:style w:type="character" w:customStyle="1" w:styleId="CarattereCarattere6">
    <w:name w:val="Carattere Carattere6"/>
    <w:basedOn w:val="Carpredefinitoparagrafo"/>
    <w:uiPriority w:val="99"/>
    <w:semiHidden/>
    <w:locked/>
    <w:rsid w:val="00D02E3A"/>
    <w:rPr>
      <w:rFonts w:cs="Times New Roman"/>
      <w:b/>
      <w:i/>
      <w:color w:val="0000FF"/>
      <w:sz w:val="18"/>
      <w:szCs w:val="18"/>
      <w:lang w:val="it-IT" w:eastAsia="it-IT" w:bidi="ar-SA"/>
    </w:rPr>
  </w:style>
  <w:style w:type="character" w:styleId="Numeropagina">
    <w:name w:val="page number"/>
    <w:basedOn w:val="Carpredefinitoparagrafo"/>
    <w:uiPriority w:val="99"/>
    <w:rsid w:val="00D02E3A"/>
    <w:rPr>
      <w:rFonts w:cs="Times New Roman"/>
    </w:rPr>
  </w:style>
  <w:style w:type="paragraph" w:customStyle="1" w:styleId="INDICE">
    <w:name w:val="INDICE"/>
    <w:basedOn w:val="Normale"/>
    <w:autoRedefine/>
    <w:uiPriority w:val="99"/>
    <w:rsid w:val="00741C81"/>
    <w:pPr>
      <w:widowControl w:val="0"/>
      <w:spacing w:after="0" w:line="240" w:lineRule="auto"/>
      <w:jc w:val="center"/>
    </w:pPr>
    <w:rPr>
      <w:rFonts w:ascii="Arial" w:hAnsi="Arial" w:cs="Arial"/>
      <w:b/>
      <w:sz w:val="28"/>
      <w:szCs w:val="28"/>
      <w:lang w:eastAsia="it-IT"/>
    </w:rPr>
  </w:style>
  <w:style w:type="paragraph" w:customStyle="1" w:styleId="Intestazione2">
    <w:name w:val="Intestazione 2"/>
    <w:basedOn w:val="Intestazione"/>
    <w:autoRedefine/>
    <w:uiPriority w:val="99"/>
    <w:rsid w:val="00D02E3A"/>
    <w:pPr>
      <w:widowControl w:val="0"/>
      <w:tabs>
        <w:tab w:val="clear" w:pos="4819"/>
        <w:tab w:val="clear" w:pos="9638"/>
      </w:tabs>
      <w:spacing w:after="120"/>
      <w:ind w:right="-1"/>
    </w:pPr>
    <w:rPr>
      <w:rFonts w:ascii="Times New Roman" w:hAnsi="Times New Roman"/>
      <w:color w:val="0000FF"/>
      <w:sz w:val="20"/>
      <w:lang w:eastAsia="it-IT"/>
    </w:rPr>
  </w:style>
  <w:style w:type="paragraph" w:styleId="Rientrocorpodeltesto">
    <w:name w:val="Body Text Indent"/>
    <w:basedOn w:val="Normale"/>
    <w:link w:val="RientrocorpodeltestoCarattere"/>
    <w:autoRedefine/>
    <w:uiPriority w:val="99"/>
    <w:rsid w:val="00745261"/>
    <w:pPr>
      <w:spacing w:after="20" w:line="240" w:lineRule="auto"/>
      <w:ind w:left="540" w:hanging="180"/>
    </w:pPr>
    <w:rPr>
      <w:rFonts w:ascii="Arial" w:hAnsi="Arial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91FF9"/>
    <w:rPr>
      <w:lang w:eastAsia="en-US"/>
    </w:rPr>
  </w:style>
  <w:style w:type="paragraph" w:styleId="Rientronormale">
    <w:name w:val="Normal Indent"/>
    <w:basedOn w:val="Normale"/>
    <w:autoRedefine/>
    <w:uiPriority w:val="99"/>
    <w:rsid w:val="003235E3"/>
    <w:pPr>
      <w:spacing w:after="20" w:line="240" w:lineRule="auto"/>
      <w:ind w:left="284"/>
      <w:jc w:val="both"/>
    </w:pPr>
    <w:rPr>
      <w:rFonts w:ascii="Arial" w:hAnsi="Arial"/>
      <w:sz w:val="20"/>
    </w:rPr>
  </w:style>
  <w:style w:type="paragraph" w:styleId="Sommario4">
    <w:name w:val="toc 4"/>
    <w:basedOn w:val="Normale"/>
    <w:next w:val="Normale"/>
    <w:autoRedefine/>
    <w:uiPriority w:val="99"/>
    <w:semiHidden/>
    <w:locked/>
    <w:rsid w:val="008D727D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locked/>
    <w:rsid w:val="008D727D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locked/>
    <w:rsid w:val="008D727D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locked/>
    <w:rsid w:val="008D727D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locked/>
    <w:rsid w:val="008D727D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locked/>
    <w:rsid w:val="008D727D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customStyle="1" w:styleId="Titolodocumento">
    <w:name w:val="Titolo documento"/>
    <w:basedOn w:val="Normale"/>
    <w:uiPriority w:val="99"/>
    <w:rsid w:val="00D3070D"/>
    <w:rPr>
      <w:rFonts w:cs="Arial"/>
      <w:b/>
      <w:color w:val="0000FF"/>
      <w:spacing w:val="40"/>
      <w:sz w:val="32"/>
      <w:szCs w:val="32"/>
    </w:rPr>
  </w:style>
  <w:style w:type="character" w:customStyle="1" w:styleId="anchorantimarker">
    <w:name w:val="anchor_anti_marker"/>
    <w:basedOn w:val="Carpredefinitoparagrafo"/>
    <w:rsid w:val="00F1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6E44A-910F-4AB9-8ED2-6DAB732E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Enas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maura.carleo</dc:creator>
  <cp:lastModifiedBy>maura.carleo</cp:lastModifiedBy>
  <cp:revision>10</cp:revision>
  <cp:lastPrinted>2018-09-10T13:04:00Z</cp:lastPrinted>
  <dcterms:created xsi:type="dcterms:W3CDTF">2018-09-05T13:05:00Z</dcterms:created>
  <dcterms:modified xsi:type="dcterms:W3CDTF">2018-09-10T14:36:00Z</dcterms:modified>
</cp:coreProperties>
</file>